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50236" w14:textId="77777777" w:rsidR="00DF0133" w:rsidRPr="00231726" w:rsidRDefault="00DF0133" w:rsidP="00DF0133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F0133" w:rsidRPr="00231726" w14:paraId="2F92E932" w14:textId="77777777" w:rsidTr="00A87A5D">
        <w:tc>
          <w:tcPr>
            <w:tcW w:w="969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B2C74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DF0133" w:rsidRPr="00231726" w14:paraId="43667A1D" w14:textId="77777777" w:rsidTr="00A87A5D">
        <w:tc>
          <w:tcPr>
            <w:tcW w:w="1799" w:type="dxa"/>
            <w:gridSpan w:val="3"/>
          </w:tcPr>
          <w:p w14:paraId="3209022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381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Sistemski in procesni izzivi predšolske vzgoje </w:t>
            </w:r>
          </w:p>
        </w:tc>
      </w:tr>
      <w:tr w:rsidR="00DF0133" w:rsidRPr="00231726" w14:paraId="04B8F37B" w14:textId="77777777" w:rsidTr="00A87A5D">
        <w:tc>
          <w:tcPr>
            <w:tcW w:w="1799" w:type="dxa"/>
            <w:gridSpan w:val="3"/>
          </w:tcPr>
          <w:p w14:paraId="4D67929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FF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Systemic and process challenges of pre-school education</w:t>
            </w:r>
          </w:p>
        </w:tc>
      </w:tr>
      <w:tr w:rsidR="00DF0133" w:rsidRPr="00231726" w14:paraId="6AEA00AB" w14:textId="77777777" w:rsidTr="00A87A5D">
        <w:tc>
          <w:tcPr>
            <w:tcW w:w="3307" w:type="dxa"/>
            <w:gridSpan w:val="6"/>
            <w:vAlign w:val="center"/>
          </w:tcPr>
          <w:p w14:paraId="4661580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F79D92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8DAA1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5C392F7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</w:tr>
      <w:tr w:rsidR="00DF0133" w:rsidRPr="00231726" w14:paraId="4F08E290" w14:textId="77777777" w:rsidTr="00A87A5D">
        <w:tc>
          <w:tcPr>
            <w:tcW w:w="33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28928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58A79B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6B7909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Študijska smer</w:t>
            </w:r>
          </w:p>
          <w:p w14:paraId="120EF9CE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21BC4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Letnik</w:t>
            </w:r>
          </w:p>
          <w:p w14:paraId="7740166D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A946D6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  <w:p w14:paraId="290F67A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DF0133" w:rsidRPr="00231726" w14:paraId="192837BE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72E" w14:textId="77777777" w:rsidR="00DF0133" w:rsidRPr="00231726" w:rsidRDefault="00DF0133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 učenje in poučevanje, 3.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B385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DDE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 xml:space="preserve">  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49B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DF0133" w:rsidRPr="00231726" w14:paraId="1E4395B1" w14:textId="77777777" w:rsidTr="00A87A5D">
        <w:trPr>
          <w:trHeight w:val="318"/>
        </w:trPr>
        <w:tc>
          <w:tcPr>
            <w:tcW w:w="3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3F54" w14:textId="77777777" w:rsidR="00DF0133" w:rsidRPr="00231726" w:rsidRDefault="00DF0133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420D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999A" w14:textId="77777777" w:rsidR="00DF0133" w:rsidRPr="00231726" w:rsidRDefault="00DF0133" w:rsidP="00A87A5D">
            <w:pPr>
              <w:ind w:left="720" w:hanging="360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 or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A194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</w:tr>
      <w:tr w:rsidR="00DF0133" w:rsidRPr="00231726" w14:paraId="1F1968A6" w14:textId="77777777" w:rsidTr="00A87A5D">
        <w:trPr>
          <w:trHeight w:val="103"/>
        </w:trPr>
        <w:tc>
          <w:tcPr>
            <w:tcW w:w="9690" w:type="dxa"/>
            <w:gridSpan w:val="19"/>
          </w:tcPr>
          <w:p w14:paraId="21D2627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F0133" w:rsidRPr="00231726" w14:paraId="6EAD232B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D058D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BE5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Izbirni / Elective</w:t>
            </w:r>
          </w:p>
        </w:tc>
      </w:tr>
      <w:tr w:rsidR="00DF0133" w:rsidRPr="00231726" w14:paraId="00067BB0" w14:textId="77777777" w:rsidTr="00A87A5D">
        <w:tc>
          <w:tcPr>
            <w:tcW w:w="5718" w:type="dxa"/>
            <w:gridSpan w:val="13"/>
          </w:tcPr>
          <w:p w14:paraId="032B0E9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BE5A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19F81C8D" w14:textId="77777777" w:rsidTr="00A87A5D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3B9A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D5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72BC69AB" w14:textId="77777777" w:rsidTr="00A87A5D">
        <w:tc>
          <w:tcPr>
            <w:tcW w:w="9690" w:type="dxa"/>
            <w:gridSpan w:val="19"/>
          </w:tcPr>
          <w:p w14:paraId="5E6C105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5C932C25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EB39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</w:t>
            </w:r>
          </w:p>
          <w:p w14:paraId="37AB91A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E79B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  <w:p w14:paraId="7C8F81F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790A6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</w:t>
            </w:r>
          </w:p>
          <w:p w14:paraId="469154C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D5E8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Klinične vaje</w:t>
            </w:r>
          </w:p>
          <w:p w14:paraId="0ED163C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C8163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C7521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Samost. delo</w:t>
            </w:r>
          </w:p>
          <w:p w14:paraId="7996355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28A7B2B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A3EB9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DF0133" w:rsidRPr="00231726" w14:paraId="71FC3004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6B2D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47C2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FF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BCC6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BF30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644F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B1CAA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8A29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DF0133" w:rsidRPr="00231726" w14:paraId="71556E53" w14:textId="77777777" w:rsidTr="00A87A5D">
        <w:tc>
          <w:tcPr>
            <w:tcW w:w="9690" w:type="dxa"/>
            <w:gridSpan w:val="19"/>
          </w:tcPr>
          <w:p w14:paraId="72CB0395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DF0133" w:rsidRPr="00231726" w14:paraId="2DF78E35" w14:textId="77777777" w:rsidTr="00A87A5D">
        <w:tc>
          <w:tcPr>
            <w:tcW w:w="3175" w:type="dxa"/>
            <w:gridSpan w:val="5"/>
          </w:tcPr>
          <w:p w14:paraId="7576687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5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FF2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prof. dr. Jurka Lepičnik Vodopivec/Prof. Jurka Lepičnik Vodopivec, PhD </w:t>
            </w:r>
          </w:p>
        </w:tc>
      </w:tr>
      <w:tr w:rsidR="00DF0133" w:rsidRPr="00231726" w14:paraId="5536C46A" w14:textId="77777777" w:rsidTr="00A87A5D">
        <w:tc>
          <w:tcPr>
            <w:tcW w:w="9690" w:type="dxa"/>
            <w:gridSpan w:val="19"/>
          </w:tcPr>
          <w:p w14:paraId="0D1762D2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</w:tr>
      <w:tr w:rsidR="00DF0133" w:rsidRPr="00231726" w14:paraId="12544725" w14:textId="77777777" w:rsidTr="00A87A5D">
        <w:tc>
          <w:tcPr>
            <w:tcW w:w="1641" w:type="dxa"/>
            <w:gridSpan w:val="2"/>
            <w:vMerge w:val="restart"/>
          </w:tcPr>
          <w:p w14:paraId="311A0434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4E2015B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384" w:type="dxa"/>
            <w:gridSpan w:val="5"/>
          </w:tcPr>
          <w:p w14:paraId="3FEE94C7" w14:textId="77777777" w:rsidR="00DF0133" w:rsidRPr="00231726" w:rsidRDefault="00DF0133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7B12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slovenski / Slovenian</w:t>
            </w:r>
          </w:p>
        </w:tc>
      </w:tr>
      <w:tr w:rsidR="00DF0133" w:rsidRPr="00231726" w14:paraId="4040E4D2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3A159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384" w:type="dxa"/>
            <w:gridSpan w:val="5"/>
          </w:tcPr>
          <w:p w14:paraId="3D5BB9DE" w14:textId="77777777" w:rsidR="00DF0133" w:rsidRPr="00231726" w:rsidRDefault="00DF0133" w:rsidP="00A87A5D">
            <w:pPr>
              <w:jc w:val="right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5C55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Cs/>
                <w:sz w:val="22"/>
                <w:szCs w:val="22"/>
              </w:rPr>
              <w:t>/</w:t>
            </w:r>
          </w:p>
        </w:tc>
      </w:tr>
      <w:tr w:rsidR="00DF0133" w:rsidRPr="00231726" w14:paraId="584FE675" w14:textId="77777777" w:rsidTr="00A87A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7321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076A93F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EBB809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A40DF2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C7FE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B8494D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DF0133" w:rsidRPr="00231726" w14:paraId="0319184F" w14:textId="77777777" w:rsidTr="00A87A5D">
        <w:trPr>
          <w:trHeight w:val="419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003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A963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EAC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/</w:t>
            </w:r>
          </w:p>
        </w:tc>
      </w:tr>
      <w:tr w:rsidR="00DF0133" w:rsidRPr="00231726" w14:paraId="42542CC6" w14:textId="77777777" w:rsidTr="00A87A5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648C4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5E27EA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D2138A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7989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2F4BF1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DF0133" w:rsidRPr="00231726" w14:paraId="5CA3348F" w14:textId="77777777" w:rsidTr="00A87A5D">
        <w:trPr>
          <w:trHeight w:val="70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8A16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Odnos med otrokovimi potrebami in otrokovimi pravicami in na tem odnosu temelječe politike predšolske vzgoje. </w:t>
            </w:r>
          </w:p>
          <w:p w14:paraId="572C45E2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Zagotavljanje socialne pravičnosti v politikah in sistemih predšolske vzgoje pri nas in v svetu. </w:t>
            </w:r>
          </w:p>
          <w:p w14:paraId="5881CB69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Sistemski ukrepi, ki podpirajo učenje otrok v predšolskem obdobju. </w:t>
            </w:r>
          </w:p>
          <w:p w14:paraId="066572F5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Procesni dejavniki uspešnega učenja predšolskih otrok.</w:t>
            </w:r>
            <w:r w:rsidRPr="00231726">
              <w:rPr>
                <w:rFonts w:ascii="Calibri Light" w:eastAsia="Calibri" w:hAnsi="Calibri Light" w:cs="Calibri Light"/>
                <w:strike/>
                <w:noProof/>
                <w:sz w:val="22"/>
                <w:szCs w:val="22"/>
              </w:rPr>
              <w:t xml:space="preserve"> </w:t>
            </w:r>
          </w:p>
          <w:p w14:paraId="7CF7E57C" w14:textId="77777777" w:rsidR="00DF0133" w:rsidRPr="00231726" w:rsidRDefault="00DF0133" w:rsidP="00DF0133">
            <w:pPr>
              <w:numPr>
                <w:ilvl w:val="0"/>
                <w:numId w:val="1"/>
              </w:numPr>
              <w:tabs>
                <w:tab w:val="num" w:pos="709"/>
              </w:tabs>
              <w:ind w:left="709" w:hanging="283"/>
              <w:rPr>
                <w:rFonts w:ascii="Calibri Light" w:eastAsia="Calibri" w:hAnsi="Calibri Light" w:cs="Calibri Light"/>
                <w:noProof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noProof/>
                <w:sz w:val="22"/>
                <w:szCs w:val="22"/>
              </w:rPr>
              <w:t xml:space="preserve">Implementacija in evalvacija teoretskih spoznanj o sistemskih in procesnih dejavnikih uspešnega učenja predšolskih otrok.  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BC6F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15B5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relationship between the needs and the rights of the child and preschool education policies based on this relationship.</w:t>
            </w:r>
          </w:p>
          <w:p w14:paraId="371377E7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Ensuring social justice in the policies and systems of early childhood education in our country and in the world.</w:t>
            </w:r>
          </w:p>
          <w:p w14:paraId="00EBA6C6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Systemic measures that support children’s learning in the preschool period.</w:t>
            </w:r>
          </w:p>
          <w:p w14:paraId="6B69A2D7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Process factors of successful learning for preschool children.</w:t>
            </w:r>
          </w:p>
          <w:p w14:paraId="4E98F2B0" w14:textId="77777777" w:rsidR="00DF0133" w:rsidRPr="00231726" w:rsidRDefault="00DF0133" w:rsidP="00DF0133">
            <w:pPr>
              <w:numPr>
                <w:ilvl w:val="0"/>
                <w:numId w:val="15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Implementation and evaluation of theoretical knowledge about the system and process factors of successful learning for preschool children.</w:t>
            </w:r>
          </w:p>
        </w:tc>
      </w:tr>
    </w:tbl>
    <w:p w14:paraId="7C243DFE" w14:textId="77777777" w:rsidR="00DF0133" w:rsidRPr="00231726" w:rsidRDefault="00DF0133" w:rsidP="00DF0133">
      <w:pPr>
        <w:rPr>
          <w:rFonts w:ascii="Calibri Light" w:eastAsia="Calibri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F0133" w:rsidRPr="00231726" w14:paraId="4D1B93FB" w14:textId="77777777" w:rsidTr="00A87A5D">
        <w:tc>
          <w:tcPr>
            <w:tcW w:w="9690" w:type="dxa"/>
            <w:gridSpan w:val="6"/>
          </w:tcPr>
          <w:p w14:paraId="156B36A2" w14:textId="77777777" w:rsidR="00DF0133" w:rsidRPr="00231726" w:rsidRDefault="00DF0133" w:rsidP="00A87A5D">
            <w:pPr>
              <w:jc w:val="both"/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DF0133" w:rsidRPr="00231726" w14:paraId="5616BE75" w14:textId="77777777" w:rsidTr="00A87A5D">
        <w:trPr>
          <w:trHeight w:val="410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E7B0" w14:textId="77777777" w:rsidR="00DF0133" w:rsidRPr="00D37626" w:rsidRDefault="00DF0133" w:rsidP="00A87A5D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</w:pPr>
            <w:r w:rsidRPr="00D37626">
              <w:rPr>
                <w:rFonts w:asciiTheme="majorHAnsi" w:eastAsia="Calibri" w:hAnsiTheme="majorHAnsi" w:cstheme="majorHAnsi"/>
                <w:sz w:val="22"/>
                <w:szCs w:val="22"/>
                <w:u w:val="single"/>
              </w:rPr>
              <w:t xml:space="preserve">Osnovna literatura / Basic readings: </w:t>
            </w:r>
          </w:p>
          <w:p w14:paraId="7B28EF45" w14:textId="165DACDA" w:rsidR="00B3605D" w:rsidRPr="00D37626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Bela knjiga o vzgoji in izobraževanju v Republiki Sloveniji (2011). Ministrstvo za šolstvo in šport</w:t>
            </w:r>
            <w:r w:rsid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3C94BB38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lastRenderedPageBreak/>
              <w:t>Brejc, M., Širok, K. (ur.) (2019). Zbirka kakovost v vrtcih in šolah. Šola za ravnatelje</w:t>
            </w:r>
            <w:r w:rsid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795FDD93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Cotič Pajntar, J., Milekšič, V., Zore, N. (2018). Prehod otrok iz vrtca v šolo: analiza stanja in razlogov za odložitev šolanja. Zavod Republike Slovenije za šolstvo. </w:t>
            </w:r>
          </w:p>
          <w:p w14:paraId="1FC25725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Cotič Pajntar, J., Zore, N. (2018). Priporočila za uspešen prehod otrok iz vrtca v šolo. Zavod Republike Slovenije za šolstvo. </w:t>
            </w:r>
          </w:p>
          <w:p w14:paraId="795A1817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Ginner Hau, H. Selenius, H., Akesson, E. B. (2020). A preschool for all children? – Swedish preschool teachers’ perspective on inclusion. International Journal of Inclusive Education. Pridobljeno s </w:t>
            </w:r>
            <w:hyperlink r:id="rId5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https://www.tandfonline.com/doi/pdf/10.1080/13603116.2020.1758805?needAccess=true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. </w:t>
            </w:r>
          </w:p>
          <w:p w14:paraId="14C17E98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Gogolin, I. , Duarte, J. (2017). Super-diversity, Multilingualism and Awareness: a European perspective. </w:t>
            </w:r>
            <w:hyperlink r:id="rId6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https://www.researchgate.net/publication/318019856_Superdiversity_Multilingualis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667FB726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Hornby, G. (2000). Improving parental involvment. Biddles Ltd., Great BritainKey data on early childhood education and care in Europe (2019). Pridobljeno s </w:t>
            </w:r>
            <w:hyperlink r:id="rId7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https://eacea.ec.europa.eu/national-policies/eurydice/content/key-data-early-childhood-education-andcare-europe-%E2%80%93-2019-edition_en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016C7C85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Lepičnik Vodopivec, J. (2011). Sodelovanje staršev z vrtcem kot dejavnik kakovosti vrtca. Univerza v Mariboru, Pedagoška fakulteta. Pridobljeno s </w:t>
            </w:r>
            <w:hyperlink r:id="rId8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https://www.dlib.si/details/URN:NBN:SI:DOCHDBXQP58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0699C273" w14:textId="77777777" w:rsidR="001344FE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Marjanovič Umek, L. (2021). A new image of preschool institutions in Slovenia: Conceptual, systemic and curricular backgrounds. CEPS Journal, 11(2), 165–184.</w:t>
            </w:r>
          </w:p>
          <w:p w14:paraId="12005820" w14:textId="39F1A6D3" w:rsidR="00B3605D" w:rsidRPr="00D37626" w:rsidRDefault="00B3605D" w:rsidP="00B3605D">
            <w:pPr>
              <w:spacing w:after="160" w:line="259" w:lineRule="auto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Pregled politik in praks izobraževalnih sistemov na področju prehoda otrok iz vrtca v šolo (2017). Pridobljeno s https://www.eurydice.si/novice/tema-meseca/oecd-prehodi-pregled-politik-in-praksizobrazevalnih-sistemov-na-podrocju-prehoda-otrok-iz-vrtca-v-solo/. Priporočilo Sveta EU z dne 22. maja 2019 o visokokakovostnih sistemih vzgoje in varstva predšolskih otrok (2019/C 189/02). </w:t>
            </w:r>
            <w:hyperlink r:id="rId9" w:history="1">
              <w:r w:rsidRPr="00D37626">
                <w:rPr>
                  <w:rFonts w:asciiTheme="majorHAnsi" w:eastAsiaTheme="minorHAnsi" w:hAnsiTheme="majorHAnsi" w:cstheme="majorHAnsi"/>
                  <w:color w:val="0563C1" w:themeColor="hyperlink"/>
                  <w:sz w:val="22"/>
                  <w:szCs w:val="22"/>
                  <w:u w:val="single"/>
                  <w:lang w:eastAsia="en-US"/>
                </w:rPr>
                <w:t>https://eur-lex.europa.eu/legal-content/SL/TXT/PDF/?uri=CELEX:32019H0605(01)&amp;from=SL</w:t>
              </w:r>
            </w:hyperlink>
            <w:r w:rsidRPr="00D37626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4E16A723" w14:textId="77777777" w:rsidR="00DF0133" w:rsidRPr="00D37626" w:rsidRDefault="00DF0133" w:rsidP="00D37626">
            <w:pPr>
              <w:widowControl w:val="0"/>
              <w:ind w:left="340" w:hanging="340"/>
              <w:rPr>
                <w:rFonts w:asciiTheme="majorHAnsi" w:hAnsiTheme="majorHAnsi" w:cstheme="majorHAnsi"/>
                <w:sz w:val="22"/>
                <w:szCs w:val="22"/>
              </w:rPr>
            </w:pPr>
            <w:r w:rsidRPr="00D37626">
              <w:rPr>
                <w:rFonts w:asciiTheme="majorHAnsi" w:hAnsiTheme="majorHAnsi" w:cstheme="majorHAnsi"/>
                <w:sz w:val="22"/>
                <w:szCs w:val="22"/>
              </w:rPr>
              <w:t xml:space="preserve">Ostala literatura se bo sproti dopolnjevala. / The list of other readings will be provided in the course. </w:t>
            </w:r>
          </w:p>
        </w:tc>
      </w:tr>
      <w:tr w:rsidR="00DF0133" w:rsidRPr="00231726" w14:paraId="2232769D" w14:textId="77777777" w:rsidTr="00A87A5D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5790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bCs/>
                <w:sz w:val="22"/>
                <w:szCs w:val="22"/>
              </w:rPr>
            </w:pPr>
          </w:p>
          <w:p w14:paraId="1E51CCC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32AAF9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EE28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56581D5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DF0133" w:rsidRPr="00231726" w14:paraId="1682A912" w14:textId="77777777" w:rsidTr="00A87A5D">
        <w:trPr>
          <w:trHeight w:val="69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1B4A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Cilji:</w:t>
            </w:r>
          </w:p>
          <w:p w14:paraId="7D0C8679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poglobljeno razumevanje teoretskih in metodoloških konceptov, ki opredeljujejo sisteme in procese na področju predšolske vzgoje;</w:t>
            </w:r>
          </w:p>
          <w:p w14:paraId="648FD0AF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raziskovanje dejavnikov, ki vplivajo na sisteme in procese na področju predšolske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vzgoje in reševanje zahtevnih vprašanj na področju; </w:t>
            </w:r>
          </w:p>
          <w:p w14:paraId="7C45A5CF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kritičnosti in inovativnosti pri reševanju teoretičnih in praktičnih problemov;</w:t>
            </w:r>
          </w:p>
          <w:p w14:paraId="16F6E70B" w14:textId="77777777" w:rsidR="00DF0133" w:rsidRPr="00231726" w:rsidRDefault="00DF0133" w:rsidP="00DF0133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razvijanje sposobnosti partnerskega sodelovanja in mrežnega povezovanja.</w:t>
            </w:r>
          </w:p>
          <w:p w14:paraId="190A59C1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2202E7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 kompetence:</w:t>
            </w:r>
          </w:p>
          <w:p w14:paraId="5CD61DD3" w14:textId="77777777" w:rsidR="00DF0133" w:rsidRPr="00231726" w:rsidRDefault="00DF0133" w:rsidP="00DF0133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samostojnega pridobivanja in povezovanja novega znanja ter  raziskovanja pedagoških pojavov in predstavljanja rezultatov kritični javnosti,</w:t>
            </w:r>
          </w:p>
          <w:p w14:paraId="1D43138D" w14:textId="77777777" w:rsidR="00DF0133" w:rsidRPr="00231726" w:rsidRDefault="00DF0133" w:rsidP="00DF0133">
            <w:pPr>
              <w:numPr>
                <w:ilvl w:val="0"/>
                <w:numId w:val="5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sposobnost avtonomnega usmerjanja lastnega profesionalnega razvoja,</w:t>
            </w:r>
          </w:p>
          <w:p w14:paraId="3151D147" w14:textId="77777777" w:rsidR="00DF0133" w:rsidRPr="00231726" w:rsidRDefault="00DF0133" w:rsidP="00DF0133">
            <w:pPr>
              <w:numPr>
                <w:ilvl w:val="0"/>
                <w:numId w:val="1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kompetence za aktivno sodelovanje v strokovnih in znanstvenih okoljih.</w:t>
            </w:r>
          </w:p>
          <w:p w14:paraId="2AD66E74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5833ED" w14:textId="77777777" w:rsidR="00DF0133" w:rsidRPr="00231726" w:rsidRDefault="00DF0133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 kompetence:</w:t>
            </w:r>
          </w:p>
          <w:p w14:paraId="75CCF87D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celostnega razumevanja in analiziranja vzgojno-izobraževalnega procesa v predšolskem obdobju.</w:t>
            </w:r>
          </w:p>
          <w:p w14:paraId="5365DB1B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kritičnega prenosa različnih teoretskih konceptov in znanstvenih rezultatov  v jezik prakse in politike na področju predšolske vzgoje.</w:t>
            </w:r>
          </w:p>
          <w:p w14:paraId="059372DA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analiziranja ključnih pedagoških konceptov v teoriji in praksi.</w:t>
            </w:r>
          </w:p>
          <w:p w14:paraId="04A9D916" w14:textId="77777777" w:rsidR="00DF0133" w:rsidRPr="00231726" w:rsidRDefault="00DF0133" w:rsidP="00DF0133">
            <w:pPr>
              <w:numPr>
                <w:ilvl w:val="0"/>
                <w:numId w:val="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kritične refleksije.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9C3D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ADF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5A51235E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in-depth understanding of theoretical and methodological concepts that define the systems and processes in the area of preschool education;</w:t>
            </w:r>
          </w:p>
          <w:p w14:paraId="75C6ABEE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research in the factors that influence the systems and processes in the field of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preschool education and solving demanding issues in this area;</w:t>
            </w:r>
          </w:p>
          <w:p w14:paraId="61BEC10B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developing critical attitude and innovation in solving theoretical and practical problems;</w:t>
            </w:r>
          </w:p>
          <w:p w14:paraId="6E00BF4D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developing the ability of partnership collaboration and networking.</w:t>
            </w:r>
          </w:p>
          <w:p w14:paraId="2DB7D3ED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0049F4C2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independently acquire and integrate new knowledge and to do research in educational phenomena as well as presenting the outcomes to critical audiences;</w:t>
            </w:r>
          </w:p>
          <w:p w14:paraId="303F58CC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 the ability to autonomously guide one’s own professional development;</w:t>
            </w:r>
          </w:p>
          <w:p w14:paraId="093E44EF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competences for active participation in professional and scientific environments.</w:t>
            </w:r>
          </w:p>
          <w:p w14:paraId="34E736E1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2531161B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comprehensively understand and analyse education processes in preschool period;</w:t>
            </w:r>
          </w:p>
          <w:p w14:paraId="6729BE68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critically transfer various theoretical concepts and outcomes of  scientific work  into the language of practice and policies in the area of preschool education;</w:t>
            </w:r>
          </w:p>
          <w:p w14:paraId="477A8940" w14:textId="77777777" w:rsidR="00DF0133" w:rsidRPr="00231726" w:rsidRDefault="00DF0133" w:rsidP="00DF0133">
            <w:pPr>
              <w:numPr>
                <w:ilvl w:val="0"/>
                <w:numId w:val="16"/>
              </w:numPr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to analyse key educational concepts in theory and in practice;</w:t>
            </w:r>
          </w:p>
          <w:p w14:paraId="42F0448D" w14:textId="77777777" w:rsidR="00DF0133" w:rsidRPr="00231726" w:rsidRDefault="00DF0133" w:rsidP="00DF0133">
            <w:pPr>
              <w:numPr>
                <w:ilvl w:val="0"/>
                <w:numId w:val="16"/>
              </w:numPr>
              <w:spacing w:after="120"/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ability of critical reflection.</w:t>
            </w:r>
          </w:p>
        </w:tc>
      </w:tr>
      <w:tr w:rsidR="00DF0133" w:rsidRPr="00231726" w14:paraId="29CE2F9D" w14:textId="77777777" w:rsidTr="00A87A5D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CD4D5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749DB92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D616B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6D315D3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2DE4E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9A7149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DF0133" w:rsidRPr="00231726" w14:paraId="510F0C36" w14:textId="77777777" w:rsidTr="00A87A5D">
        <w:trPr>
          <w:trHeight w:val="31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56171" w14:textId="77777777" w:rsidR="00DF0133" w:rsidRPr="00231726" w:rsidRDefault="00DF0133" w:rsidP="00A87A5D">
            <w:p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777809D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Študent/-ka pozna in razume:</w:t>
            </w:r>
          </w:p>
          <w:p w14:paraId="531F26A5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ključne teorije in procese na področju zgodnjega učenja in predšolske vzgoje v širšem družbenem kontekstu;</w:t>
            </w:r>
          </w:p>
          <w:p w14:paraId="6D1A6D2B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ključne sistemske in procesne dejavnike, ki opredeljujejo predšolsko vzgojo pri nas in po svetu v učnem procesu;</w:t>
            </w:r>
          </w:p>
          <w:p w14:paraId="29DAF3AC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različne načine implementacije in evalvacije procesnih dejavnikov;</w:t>
            </w:r>
          </w:p>
          <w:p w14:paraId="4FC2DA6F" w14:textId="77777777" w:rsidR="00DF0133" w:rsidRPr="00231726" w:rsidRDefault="00DF0133" w:rsidP="00DF0133">
            <w:pPr>
              <w:numPr>
                <w:ilvl w:val="0"/>
                <w:numId w:val="2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različne politike na področju predšolske vzgoje ter razume sistemske rešitve.  </w:t>
            </w:r>
          </w:p>
          <w:p w14:paraId="0142C313" w14:textId="77777777" w:rsidR="00DF0133" w:rsidRPr="00231726" w:rsidRDefault="00DF0133" w:rsidP="00A87A5D">
            <w:pPr>
              <w:tabs>
                <w:tab w:val="num" w:pos="720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79424ED8" w14:textId="77777777" w:rsidR="00DF0133" w:rsidRPr="00231726" w:rsidRDefault="00DF0133" w:rsidP="00A87A5D">
            <w:p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zna:</w:t>
            </w:r>
          </w:p>
          <w:p w14:paraId="7FD7B558" w14:textId="77777777" w:rsidR="00DF0133" w:rsidRPr="00231726" w:rsidRDefault="00DF0133" w:rsidP="00DF0133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analizirati teoretična izhodišča in dogajanja v praksi zgodnjega učenja, jih povezati in interpretirati;</w:t>
            </w:r>
          </w:p>
          <w:p w14:paraId="1154E689" w14:textId="77777777" w:rsidR="00DF0133" w:rsidRPr="00231726" w:rsidRDefault="00DF0133" w:rsidP="00DF0133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t>načrtovati proces implementacije in evalvacije spreminjanja učnega procesa na osnovi teoretskih in praktičnih spoznanj;</w:t>
            </w:r>
          </w:p>
          <w:p w14:paraId="011CC919" w14:textId="77777777" w:rsidR="00DF0133" w:rsidRPr="00231726" w:rsidRDefault="00DF0133" w:rsidP="00DF0133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razumljivo posredovati teoretske koncepte v odvisnosti od populacije, ki jo naslavlja. </w:t>
            </w:r>
          </w:p>
          <w:p w14:paraId="485B87D1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Refleksija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</w:rPr>
              <w:t>:</w:t>
            </w:r>
          </w:p>
          <w:p w14:paraId="7A763E8E" w14:textId="77777777" w:rsidR="00DF0133" w:rsidRPr="00231726" w:rsidRDefault="00DF0133" w:rsidP="00A87A5D">
            <w:pPr>
              <w:tabs>
                <w:tab w:val="num" w:pos="720"/>
              </w:tabs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Študent/-ka je zmožen/-na:</w:t>
            </w:r>
          </w:p>
          <w:p w14:paraId="254ACCE4" w14:textId="77777777" w:rsidR="00DF0133" w:rsidRPr="00231726" w:rsidRDefault="00DF0133" w:rsidP="00DF0133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kritične analize pri ovrednotenju procesov, ki vplivajo na učni proces;</w:t>
            </w:r>
          </w:p>
          <w:p w14:paraId="41A311AF" w14:textId="77777777" w:rsidR="00DF0133" w:rsidRPr="00231726" w:rsidRDefault="00DF0133" w:rsidP="00DF0133">
            <w:pPr>
              <w:numPr>
                <w:ilvl w:val="0"/>
                <w:numId w:val="14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kritično analizirati politike in sistemske rešitve na področju zgodnjega učenja v širšem družbenem kontekstu.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A2BA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D99B80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6D34CE6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E858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7CB4821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know and understand:</w:t>
            </w:r>
          </w:p>
          <w:p w14:paraId="33EFE9ED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key theories and processes in the area of early learning and preschool education in a wider social context;</w:t>
            </w:r>
          </w:p>
          <w:p w14:paraId="15EDF1DB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key systemic and process factors that define preschool education in the learning process in our country and elsewhere;</w:t>
            </w:r>
          </w:p>
          <w:p w14:paraId="64642058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different ways of implementing and evaluating the process factors;</w:t>
            </w:r>
          </w:p>
          <w:p w14:paraId="7039BC3D" w14:textId="77777777" w:rsidR="00DF0133" w:rsidRPr="00231726" w:rsidRDefault="00DF0133" w:rsidP="00DF0133">
            <w:pPr>
              <w:numPr>
                <w:ilvl w:val="0"/>
                <w:numId w:val="16"/>
              </w:numPr>
              <w:ind w:left="714" w:hanging="357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different policies and systemic solutions in the area of preschool education.</w:t>
            </w:r>
          </w:p>
          <w:p w14:paraId="71F75C0E" w14:textId="77777777" w:rsidR="00DF0133" w:rsidRPr="00231726" w:rsidRDefault="00DF0133" w:rsidP="00A87A5D">
            <w:pPr>
              <w:tabs>
                <w:tab w:val="num" w:pos="720"/>
              </w:tabs>
              <w:spacing w:before="120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993748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know how to:</w:t>
            </w:r>
          </w:p>
          <w:p w14:paraId="68E95699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analyse theoretical premises and developments in the practice of early learning and to link and to interpret them;</w:t>
            </w:r>
          </w:p>
          <w:p w14:paraId="5AAC0E56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based on theoretical concepts and practical insight design the process of implementing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lastRenderedPageBreak/>
              <w:t>and evaluating change in the learning process;</w:t>
            </w:r>
          </w:p>
          <w:p w14:paraId="15AEE285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intelligibly transmit theoretical concept depending on the population addressed.</w:t>
            </w:r>
          </w:p>
          <w:p w14:paraId="7134C3A8" w14:textId="77777777" w:rsidR="00DF0133" w:rsidRPr="00231726" w:rsidRDefault="00DF0133" w:rsidP="00A87A5D">
            <w:pPr>
              <w:spacing w:before="120"/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:</w:t>
            </w:r>
          </w:p>
          <w:p w14:paraId="1042FED8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The students are able to:</w:t>
            </w:r>
          </w:p>
          <w:p w14:paraId="75374CDA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perform critical analysis in assessing the processes that influence learning processes;</w:t>
            </w:r>
          </w:p>
          <w:p w14:paraId="658C43B9" w14:textId="77777777" w:rsidR="00DF0133" w:rsidRPr="00231726" w:rsidRDefault="00DF0133" w:rsidP="00DF0133">
            <w:pPr>
              <w:numPr>
                <w:ilvl w:val="0"/>
                <w:numId w:val="17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 xml:space="preserve">critically analyse the policies and systemic solutions in the area of early learning in a wider social context. </w:t>
            </w:r>
          </w:p>
        </w:tc>
      </w:tr>
      <w:tr w:rsidR="00DF0133" w:rsidRPr="00231726" w14:paraId="404F1967" w14:textId="77777777" w:rsidTr="00A87A5D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54650F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lastRenderedPageBreak/>
              <w:br w:type="page"/>
            </w:r>
          </w:p>
          <w:p w14:paraId="45B5CA7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A240A4B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3ABD6C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A9F73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19A3E9D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DF0133" w:rsidRPr="00231726" w14:paraId="7F566ED7" w14:textId="77777777" w:rsidTr="00A87A5D">
        <w:trPr>
          <w:trHeight w:val="151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9A7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predavanja</w:t>
            </w:r>
          </w:p>
          <w:p w14:paraId="2EAC5F37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</w:p>
          <w:p w14:paraId="25CD88C4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metode dela s teksti, </w:t>
            </w:r>
          </w:p>
          <w:p w14:paraId="59047B21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samostojno učenje, </w:t>
            </w:r>
          </w:p>
          <w:p w14:paraId="1BF4761C" w14:textId="77777777" w:rsidR="00DF0133" w:rsidRPr="00231726" w:rsidRDefault="00DF0133" w:rsidP="00DF0133">
            <w:pPr>
              <w:numPr>
                <w:ilvl w:val="0"/>
                <w:numId w:val="7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problemsko učenje.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3D0D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7236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lectures,</w:t>
            </w:r>
          </w:p>
          <w:p w14:paraId="3EDD84F8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discussion,</w:t>
            </w:r>
          </w:p>
          <w:p w14:paraId="5342E19A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method of working with text,</w:t>
            </w:r>
          </w:p>
          <w:p w14:paraId="47D5C409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independent learning,</w:t>
            </w:r>
          </w:p>
          <w:p w14:paraId="6ECE671B" w14:textId="77777777" w:rsidR="00DF0133" w:rsidRPr="00231726" w:rsidRDefault="00DF0133" w:rsidP="00DF0133">
            <w:pPr>
              <w:numPr>
                <w:ilvl w:val="0"/>
                <w:numId w:val="18"/>
              </w:numPr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  <w:lang w:val="en-GB"/>
              </w:rPr>
              <w:t>problem learning.</w:t>
            </w:r>
          </w:p>
        </w:tc>
      </w:tr>
      <w:tr w:rsidR="00DF0133" w:rsidRPr="00231726" w14:paraId="40250040" w14:textId="77777777" w:rsidTr="00A87A5D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72E0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0CDCDEF7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2743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Delež (v %) /</w:t>
            </w:r>
          </w:p>
          <w:p w14:paraId="2C11043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D8EC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441DA3E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DF0133" w:rsidRPr="00231726" w14:paraId="4165EB97" w14:textId="77777777" w:rsidTr="00A87A5D">
        <w:trPr>
          <w:trHeight w:val="693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6759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7394A1D6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8118D26" w14:textId="77777777" w:rsidR="00DF0133" w:rsidRPr="00231726" w:rsidRDefault="00DF0133" w:rsidP="00DF013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ustni izpit</w:t>
            </w:r>
          </w:p>
          <w:p w14:paraId="4460AEC4" w14:textId="77777777" w:rsidR="00DF0133" w:rsidRPr="00231726" w:rsidRDefault="00DF0133" w:rsidP="00DF0133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D6560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1EC6FB5A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52A57F9D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321D94A9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60 %</w:t>
            </w:r>
          </w:p>
          <w:p w14:paraId="33DCDD14" w14:textId="77777777" w:rsidR="00DF0133" w:rsidRPr="00231726" w:rsidRDefault="00DF0133" w:rsidP="00A87A5D">
            <w:pPr>
              <w:jc w:val="center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1F42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42DFC64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sz w:val="22"/>
                <w:szCs w:val="22"/>
              </w:rPr>
            </w:pPr>
          </w:p>
          <w:p w14:paraId="23388B3B" w14:textId="77777777" w:rsidR="00DF0133" w:rsidRPr="00231726" w:rsidRDefault="00DF0133" w:rsidP="00DF0133">
            <w:pPr>
              <w:numPr>
                <w:ilvl w:val="0"/>
                <w:numId w:val="1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oral exam</w:t>
            </w:r>
          </w:p>
          <w:p w14:paraId="4B42167F" w14:textId="77777777" w:rsidR="00DF0133" w:rsidRPr="00231726" w:rsidRDefault="00DF0133" w:rsidP="00DF0133">
            <w:pPr>
              <w:numPr>
                <w:ilvl w:val="0"/>
                <w:numId w:val="19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project work</w:t>
            </w:r>
          </w:p>
        </w:tc>
      </w:tr>
      <w:tr w:rsidR="00DF0133" w:rsidRPr="00231726" w14:paraId="06687AEA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BD771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</w:p>
          <w:p w14:paraId="27551738" w14:textId="77777777" w:rsidR="00DF0133" w:rsidRPr="00231726" w:rsidRDefault="00DF0133" w:rsidP="00A87A5D">
            <w:pPr>
              <w:rPr>
                <w:rFonts w:ascii="Calibri Light" w:eastAsia="Calibri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DF0133" w:rsidRPr="00231726" w14:paraId="56871D34" w14:textId="77777777" w:rsidTr="00A87A5D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D16" w14:textId="2E960E53" w:rsidR="00C83738" w:rsidRDefault="00C83738" w:rsidP="00C83738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rec1"/>
            <w:bookmarkEnd w:id="0"/>
            <w:r w:rsidRPr="00D37626">
              <w:rPr>
                <w:rFonts w:ascii="Calibri Light" w:hAnsi="Calibri Light" w:cs="Calibri Light"/>
                <w:sz w:val="22"/>
                <w:szCs w:val="22"/>
              </w:rPr>
              <w:t>1.L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epičnik- Vodopivec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.,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Partalo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D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Š</w:t>
            </w:r>
            <w:r w:rsidR="001F115D" w:rsidRPr="00D37626">
              <w:rPr>
                <w:rFonts w:ascii="Calibri Light" w:hAnsi="Calibri Light" w:cs="Calibri Light"/>
                <w:sz w:val="22"/>
                <w:szCs w:val="22"/>
              </w:rPr>
              <w:t>indić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A</w:t>
            </w:r>
            <w:r w:rsidR="001F115D" w:rsidRPr="00D37626">
              <w:rPr>
                <w:rFonts w:ascii="Calibri Light" w:hAnsi="Calibri Light" w:cs="Calibri Light"/>
                <w:sz w:val="22"/>
                <w:szCs w:val="22"/>
              </w:rPr>
              <w:t>. (2022).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Intergenerational learning and cooperation : a perspective of preschool teachers.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Cypriot journal of educational sciences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August 2022, vol. 17, no. 8, str. 2877-2887, </w:t>
            </w:r>
            <w:hyperlink r:id="rId10" w:tgtFrame="_blank" w:history="1">
              <w:r w:rsidRPr="00D37626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</w:rPr>
                <w:t>https://un-pub.eu/ojs/index.php/cjes/issue/view/446</w:t>
              </w:r>
            </w:hyperlink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4DB05B7F" w14:textId="77777777" w:rsidR="00D37626" w:rsidRPr="00D37626" w:rsidRDefault="00D37626" w:rsidP="00C8373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4499925" w14:textId="3DA4974F" w:rsidR="003E36B7" w:rsidRDefault="00C83738" w:rsidP="00C83738">
            <w:pPr>
              <w:rPr>
                <w:rFonts w:ascii="Calibri Light" w:hAnsi="Calibri Light" w:cs="Calibri Light"/>
                <w:color w:val="0000FF"/>
                <w:sz w:val="22"/>
                <w:szCs w:val="22"/>
                <w:u w:val="single"/>
              </w:rPr>
            </w:pPr>
            <w:bookmarkStart w:id="1" w:name="rec2"/>
            <w:r w:rsidRPr="00D37626">
              <w:rPr>
                <w:rFonts w:ascii="Calibri Light" w:hAnsi="Calibri Light" w:cs="Calibri Light"/>
                <w:sz w:val="22"/>
                <w:szCs w:val="22"/>
              </w:rPr>
              <w:t>2.</w:t>
            </w:r>
            <w:r w:rsidRPr="00D37626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 </w:t>
            </w:r>
            <w:bookmarkEnd w:id="1"/>
            <w:r w:rsidRPr="00D37626">
              <w:rPr>
                <w:rFonts w:ascii="Calibri Light" w:hAnsi="Calibri Light" w:cs="Calibri Light"/>
                <w:sz w:val="22"/>
                <w:szCs w:val="22"/>
              </w:rPr>
              <w:t>K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adum-Bošnjak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S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epičnik-Vodopivec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H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melak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M.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 xml:space="preserve"> (2022).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 Attitudes of future preschool educators about parental competencies.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Ekonomska istraživanja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. 2022, vol. 35, no. 1, str. 3871–3879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hyperlink r:id="rId11" w:tgtFrame="_blank" w:history="1">
              <w:r w:rsidRPr="00D37626">
                <w:rPr>
                  <w:rFonts w:ascii="Calibri Light" w:hAnsi="Calibri Light" w:cs="Calibri Light"/>
                  <w:color w:val="0000FF"/>
                  <w:sz w:val="22"/>
                  <w:szCs w:val="22"/>
                  <w:u w:val="single"/>
                </w:rPr>
                <w:t>https://www.tandfonline.com/doi/pdf/10.1080/1331677X.2021.2006076</w:t>
              </w:r>
            </w:hyperlink>
            <w:bookmarkStart w:id="2" w:name="rec4"/>
            <w:bookmarkEnd w:id="2"/>
          </w:p>
          <w:p w14:paraId="6E4D828B" w14:textId="77777777" w:rsidR="00D37626" w:rsidRPr="00D37626" w:rsidRDefault="00D37626" w:rsidP="00C83738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833540" w14:textId="08D599A2" w:rsidR="003E36B7" w:rsidRDefault="00C83738">
            <w:pPr>
              <w:rPr>
                <w:rStyle w:val="Hiperpovezava"/>
                <w:rFonts w:ascii="Calibri Light" w:hAnsi="Calibri Light" w:cs="Calibri Light"/>
                <w:sz w:val="22"/>
                <w:szCs w:val="22"/>
              </w:rPr>
            </w:pPr>
            <w:r w:rsidRPr="00D37626">
              <w:rPr>
                <w:rFonts w:ascii="Calibri Light" w:hAnsi="Calibri Light" w:cs="Calibri Light"/>
                <w:sz w:val="22"/>
                <w:szCs w:val="22"/>
              </w:rPr>
              <w:t>3.G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omerčič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L, 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epičnik-Vodopivec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J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.(2022)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Encouraging self-regulated learning in kindergarten.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International Journal of Cognitive Research in Science, Engineering and Education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2022, vol. 10, no. 2, str. 111-120, </w:t>
            </w:r>
            <w:hyperlink r:id="rId12" w:tgtFrame="_blank" w:history="1">
              <w:r w:rsidRPr="00D37626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https://ijcrsee.com/index.php/ijcrsee/article/view/1803/830</w:t>
              </w:r>
            </w:hyperlink>
          </w:p>
          <w:p w14:paraId="05739194" w14:textId="77777777" w:rsidR="00D37626" w:rsidRPr="00D37626" w:rsidRDefault="00D37626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628F2CE" w14:textId="195FA867" w:rsidR="003E36B7" w:rsidRDefault="00C83738" w:rsidP="003E36B7">
            <w:pPr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D37626">
              <w:rPr>
                <w:rFonts w:ascii="Calibri Light" w:hAnsi="Calibri Light" w:cs="Calibri Light"/>
                <w:sz w:val="22"/>
                <w:szCs w:val="22"/>
              </w:rPr>
              <w:t>4.</w:t>
            </w:r>
            <w:r w:rsidR="003E36B7" w:rsidRPr="00D37626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 xml:space="preserve"> Lepičnik-Vodopivec, J., Štemberger, T., &amp; Retar, I. (2020). New challenges in education and schooling: an example of designing innovative motor learning environments. </w:t>
            </w:r>
            <w:r w:rsidR="003E36B7" w:rsidRPr="00D37626">
              <w:rPr>
                <w:rFonts w:ascii="Calibri Light" w:hAnsi="Calibri Light" w:cs="Calibri Light"/>
                <w:i/>
                <w:iCs/>
                <w:color w:val="222222"/>
                <w:sz w:val="22"/>
                <w:szCs w:val="22"/>
                <w:shd w:val="clear" w:color="auto" w:fill="FFFFFF"/>
              </w:rPr>
              <w:t>Economic research-Ekonomska istraživanja</w:t>
            </w:r>
            <w:r w:rsidR="003E36B7" w:rsidRPr="00D37626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="003E36B7" w:rsidRPr="00D37626">
              <w:rPr>
                <w:rFonts w:ascii="Calibri Light" w:hAnsi="Calibri Light" w:cs="Calibri Light"/>
                <w:i/>
                <w:iCs/>
                <w:color w:val="222222"/>
                <w:sz w:val="22"/>
                <w:szCs w:val="22"/>
                <w:shd w:val="clear" w:color="auto" w:fill="FFFFFF"/>
              </w:rPr>
              <w:t>33</w:t>
            </w:r>
            <w:r w:rsidR="003E36B7" w:rsidRPr="00D37626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(1), 1214-1221</w:t>
            </w:r>
          </w:p>
          <w:p w14:paraId="05CC2DAC" w14:textId="77777777" w:rsidR="00D37626" w:rsidRPr="00D37626" w:rsidRDefault="00D37626" w:rsidP="003E36B7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0EA45DE" w14:textId="0500C015" w:rsidR="00DF0133" w:rsidRPr="00D37626" w:rsidRDefault="00C83738" w:rsidP="00D3762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D37626">
              <w:rPr>
                <w:rFonts w:ascii="Calibri Light" w:hAnsi="Calibri Light" w:cs="Calibri Light"/>
                <w:sz w:val="22"/>
                <w:szCs w:val="22"/>
              </w:rPr>
              <w:t>5.L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 xml:space="preserve">epičnik Vodopivec, J. , 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H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melak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>, M</w:t>
            </w:r>
            <w:r w:rsidR="003E36B7" w:rsidRPr="00D37626">
              <w:rPr>
                <w:rFonts w:ascii="Calibri Light" w:hAnsi="Calibri Light" w:cs="Calibri Light"/>
                <w:sz w:val="22"/>
                <w:szCs w:val="22"/>
              </w:rPr>
              <w:t>. (2022)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D37626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Predšolski otrok v digitalni dobi</w:t>
            </w:r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Brezplačna elektronska izd. Koper: Založba Univerze na Primorskem, 2022. Knjižnica Ludus, 43. </w:t>
            </w:r>
            <w:hyperlink r:id="rId13" w:history="1">
              <w:r w:rsidR="003E36B7" w:rsidRPr="00D37626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https://www.hippocampus.si/ISBN/978-961-293-205-3.pdf</w:t>
              </w:r>
            </w:hyperlink>
            <w:r w:rsidRPr="00D376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</w:tc>
      </w:tr>
    </w:tbl>
    <w:p w14:paraId="38D1CD65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95D"/>
    <w:multiLevelType w:val="hybridMultilevel"/>
    <w:tmpl w:val="DE18C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82D8A"/>
    <w:multiLevelType w:val="hybridMultilevel"/>
    <w:tmpl w:val="99980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845972"/>
    <w:multiLevelType w:val="hybridMultilevel"/>
    <w:tmpl w:val="819807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F112A"/>
    <w:multiLevelType w:val="hybridMultilevel"/>
    <w:tmpl w:val="3598702A"/>
    <w:lvl w:ilvl="0" w:tplc="86FABFF2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76" w:hanging="360"/>
      </w:pPr>
    </w:lvl>
    <w:lvl w:ilvl="2" w:tplc="0424001B" w:tentative="1">
      <w:start w:val="1"/>
      <w:numFmt w:val="lowerRoman"/>
      <w:lvlText w:val="%3."/>
      <w:lvlJc w:val="right"/>
      <w:pPr>
        <w:ind w:left="1896" w:hanging="180"/>
      </w:pPr>
    </w:lvl>
    <w:lvl w:ilvl="3" w:tplc="0424000F" w:tentative="1">
      <w:start w:val="1"/>
      <w:numFmt w:val="decimal"/>
      <w:lvlText w:val="%4."/>
      <w:lvlJc w:val="left"/>
      <w:pPr>
        <w:ind w:left="2616" w:hanging="360"/>
      </w:pPr>
    </w:lvl>
    <w:lvl w:ilvl="4" w:tplc="04240019" w:tentative="1">
      <w:start w:val="1"/>
      <w:numFmt w:val="lowerLetter"/>
      <w:lvlText w:val="%5."/>
      <w:lvlJc w:val="left"/>
      <w:pPr>
        <w:ind w:left="3336" w:hanging="360"/>
      </w:pPr>
    </w:lvl>
    <w:lvl w:ilvl="5" w:tplc="0424001B" w:tentative="1">
      <w:start w:val="1"/>
      <w:numFmt w:val="lowerRoman"/>
      <w:lvlText w:val="%6."/>
      <w:lvlJc w:val="right"/>
      <w:pPr>
        <w:ind w:left="4056" w:hanging="180"/>
      </w:pPr>
    </w:lvl>
    <w:lvl w:ilvl="6" w:tplc="0424000F" w:tentative="1">
      <w:start w:val="1"/>
      <w:numFmt w:val="decimal"/>
      <w:lvlText w:val="%7."/>
      <w:lvlJc w:val="left"/>
      <w:pPr>
        <w:ind w:left="4776" w:hanging="360"/>
      </w:pPr>
    </w:lvl>
    <w:lvl w:ilvl="7" w:tplc="04240019" w:tentative="1">
      <w:start w:val="1"/>
      <w:numFmt w:val="lowerLetter"/>
      <w:lvlText w:val="%8."/>
      <w:lvlJc w:val="left"/>
      <w:pPr>
        <w:ind w:left="5496" w:hanging="360"/>
      </w:pPr>
    </w:lvl>
    <w:lvl w:ilvl="8" w:tplc="0424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2B2E2E45"/>
    <w:multiLevelType w:val="hybridMultilevel"/>
    <w:tmpl w:val="6EE00C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713BB"/>
    <w:multiLevelType w:val="hybridMultilevel"/>
    <w:tmpl w:val="4F2A55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20048"/>
    <w:multiLevelType w:val="hybridMultilevel"/>
    <w:tmpl w:val="ECD4FF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86B95"/>
    <w:multiLevelType w:val="hybridMultilevel"/>
    <w:tmpl w:val="28D6FE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928D3"/>
    <w:multiLevelType w:val="hybridMultilevel"/>
    <w:tmpl w:val="BC1E40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985411"/>
    <w:multiLevelType w:val="hybridMultilevel"/>
    <w:tmpl w:val="D79288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E6EAE"/>
    <w:multiLevelType w:val="hybridMultilevel"/>
    <w:tmpl w:val="9DCAF6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C7890"/>
    <w:multiLevelType w:val="hybridMultilevel"/>
    <w:tmpl w:val="0F162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32983"/>
    <w:multiLevelType w:val="hybridMultilevel"/>
    <w:tmpl w:val="957A07F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24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DD445C"/>
    <w:multiLevelType w:val="hybridMultilevel"/>
    <w:tmpl w:val="627EF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2748C"/>
    <w:multiLevelType w:val="hybridMultilevel"/>
    <w:tmpl w:val="F7C4A6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858E9"/>
    <w:multiLevelType w:val="hybridMultilevel"/>
    <w:tmpl w:val="B81A3A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10D854">
      <w:numFmt w:val="bullet"/>
      <w:lvlText w:val="-"/>
      <w:lvlJc w:val="left"/>
      <w:pPr>
        <w:ind w:left="1440" w:hanging="360"/>
      </w:pPr>
      <w:rPr>
        <w:rFonts w:ascii="Calibri" w:eastAsia="Times New Roman" w:hAnsi="Calibri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00F8E"/>
    <w:multiLevelType w:val="hybridMultilevel"/>
    <w:tmpl w:val="BF5E1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0493B"/>
    <w:multiLevelType w:val="hybridMultilevel"/>
    <w:tmpl w:val="459C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92BD6"/>
    <w:multiLevelType w:val="hybridMultilevel"/>
    <w:tmpl w:val="EF16E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092E16"/>
    <w:multiLevelType w:val="hybridMultilevel"/>
    <w:tmpl w:val="716481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65040"/>
    <w:multiLevelType w:val="hybridMultilevel"/>
    <w:tmpl w:val="C3F89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0"/>
  </w:num>
  <w:num w:numId="4">
    <w:abstractNumId w:val="6"/>
  </w:num>
  <w:num w:numId="5">
    <w:abstractNumId w:val="15"/>
  </w:num>
  <w:num w:numId="6">
    <w:abstractNumId w:val="19"/>
  </w:num>
  <w:num w:numId="7">
    <w:abstractNumId w:val="5"/>
  </w:num>
  <w:num w:numId="8">
    <w:abstractNumId w:val="11"/>
  </w:num>
  <w:num w:numId="9">
    <w:abstractNumId w:val="14"/>
  </w:num>
  <w:num w:numId="10">
    <w:abstractNumId w:val="1"/>
  </w:num>
  <w:num w:numId="11">
    <w:abstractNumId w:val="7"/>
  </w:num>
  <w:num w:numId="12">
    <w:abstractNumId w:val="8"/>
  </w:num>
  <w:num w:numId="13">
    <w:abstractNumId w:val="4"/>
  </w:num>
  <w:num w:numId="14">
    <w:abstractNumId w:val="0"/>
  </w:num>
  <w:num w:numId="15">
    <w:abstractNumId w:val="13"/>
  </w:num>
  <w:num w:numId="16">
    <w:abstractNumId w:val="17"/>
  </w:num>
  <w:num w:numId="17">
    <w:abstractNumId w:val="18"/>
  </w:num>
  <w:num w:numId="18">
    <w:abstractNumId w:val="16"/>
  </w:num>
  <w:num w:numId="19">
    <w:abstractNumId w:val="20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133"/>
    <w:rsid w:val="001344FE"/>
    <w:rsid w:val="001C759E"/>
    <w:rsid w:val="001F115D"/>
    <w:rsid w:val="003E36B7"/>
    <w:rsid w:val="0068261E"/>
    <w:rsid w:val="00866D9D"/>
    <w:rsid w:val="00905C16"/>
    <w:rsid w:val="009B32C2"/>
    <w:rsid w:val="00B3605D"/>
    <w:rsid w:val="00C83738"/>
    <w:rsid w:val="00D37626"/>
    <w:rsid w:val="00DF0133"/>
    <w:rsid w:val="00FF2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F494A"/>
  <w15:chartTrackingRefBased/>
  <w15:docId w15:val="{1D7DA1AC-2DA0-484E-8FAF-9069409B4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F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C83738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3E36B7"/>
    <w:pPr>
      <w:ind w:left="720"/>
      <w:contextualSpacing/>
    </w:pPr>
    <w:rPr>
      <w:lang w:val="en-GB"/>
    </w:rPr>
  </w:style>
  <w:style w:type="character" w:styleId="Nerazreenaomemba">
    <w:name w:val="Unresolved Mention"/>
    <w:basedOn w:val="Privzetapisavaodstavka"/>
    <w:uiPriority w:val="99"/>
    <w:semiHidden/>
    <w:unhideWhenUsed/>
    <w:rsid w:val="003E3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lib.si/details/URN:NBN:SI:DOCHDBXQP58" TargetMode="External"/><Relationship Id="rId13" Type="http://schemas.openxmlformats.org/officeDocument/2006/relationships/hyperlink" Target="https://www.hippocampus.si/ISBN/978-961-293-205-3.pdf" TargetMode="Externa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eacea.ec.europa.eu/national-policies/eurydice/content/key-data-early-childhood-education-andcare-europe-%E2%80%93-2019-edition_en" TargetMode="External"/><Relationship Id="rId12" Type="http://schemas.openxmlformats.org/officeDocument/2006/relationships/hyperlink" Target="https://ijcrsee.com/index.php/ijcrsee/article/view/1803/830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hyperlink" Target="https://www.researchgate.net/publication/318019856_Superdiversity_Multilingualis" TargetMode="External"/><Relationship Id="rId11" Type="http://schemas.openxmlformats.org/officeDocument/2006/relationships/hyperlink" Target="https://www.tandfonline.com/doi/pdf/10.1080/1331677X.2021.2006076" TargetMode="External"/><Relationship Id="rId5" Type="http://schemas.openxmlformats.org/officeDocument/2006/relationships/hyperlink" Target="https://www.tandfonline.com/doi/pdf/10.1080/13603116.2020.1758805?needAccess=true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un-pub.eu/ojs/index.php/cjes/issue/view/4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SL/TXT/PDF/?uri=CELEX:32019H0605(01)&amp;from=S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C250850-55A1-45B2-BD0C-01A1682846A3}"/>
</file>

<file path=customXml/itemProps2.xml><?xml version="1.0" encoding="utf-8"?>
<ds:datastoreItem xmlns:ds="http://schemas.openxmlformats.org/officeDocument/2006/customXml" ds:itemID="{5BC75568-CBA5-4AC8-A392-BAED57D6BBCD}"/>
</file>

<file path=customXml/itemProps3.xml><?xml version="1.0" encoding="utf-8"?>
<ds:datastoreItem xmlns:ds="http://schemas.openxmlformats.org/officeDocument/2006/customXml" ds:itemID="{7A544642-D826-4C0C-AE97-3C5CA8C9BC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User2</cp:lastModifiedBy>
  <cp:revision>6</cp:revision>
  <dcterms:created xsi:type="dcterms:W3CDTF">2023-09-13T12:42:00Z</dcterms:created>
  <dcterms:modified xsi:type="dcterms:W3CDTF">2023-09-28T10:24:00Z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16495400</vt:r8>
  </property>
  <property fmtid="{D5CDD505-2E9C-101B-9397-08002B2CF9AE}" pid="4" name="MediaServiceImageTags">
    <vt:lpwstr/>
  </property>
</Properties>
</file>