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B38F5" w14:textId="77777777" w:rsidR="00087BA7" w:rsidRPr="00663397" w:rsidRDefault="00087BA7" w:rsidP="00087BA7">
      <w:pPr>
        <w:spacing w:line="264" w:lineRule="auto"/>
        <w:rPr>
          <w:rFonts w:ascii="Calibri Light" w:hAnsi="Calibri Light" w:cs="Calibri Light"/>
          <w:sz w:val="22"/>
          <w:szCs w:val="22"/>
          <w:lang w:val="it-IT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87BA7" w:rsidRPr="00663397" w14:paraId="01A7E60A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74F355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87BA7" w:rsidRPr="00663397" w14:paraId="506B2234" w14:textId="77777777" w:rsidTr="00F905D7">
        <w:tc>
          <w:tcPr>
            <w:tcW w:w="1799" w:type="dxa"/>
            <w:gridSpan w:val="3"/>
          </w:tcPr>
          <w:p w14:paraId="2130BF2A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6435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de-DE"/>
              </w:rPr>
              <w:t>Razumevanje matematičnih konceptov</w:t>
            </w:r>
          </w:p>
        </w:tc>
      </w:tr>
      <w:tr w:rsidR="00087BA7" w:rsidRPr="00663397" w14:paraId="5959CC6E" w14:textId="77777777" w:rsidTr="00F905D7">
        <w:tc>
          <w:tcPr>
            <w:tcW w:w="1799" w:type="dxa"/>
            <w:gridSpan w:val="3"/>
          </w:tcPr>
          <w:p w14:paraId="390BF81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491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Understanding mathematical concepts</w:t>
            </w:r>
          </w:p>
        </w:tc>
      </w:tr>
      <w:tr w:rsidR="00087BA7" w:rsidRPr="00663397" w14:paraId="73978988" w14:textId="77777777" w:rsidTr="00F905D7">
        <w:tc>
          <w:tcPr>
            <w:tcW w:w="3307" w:type="dxa"/>
            <w:gridSpan w:val="5"/>
            <w:vAlign w:val="center"/>
          </w:tcPr>
          <w:p w14:paraId="65046B34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591A286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F14D97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DE70AD7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087BA7" w:rsidRPr="00663397" w14:paraId="039C8400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8425CA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3AA61C4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757C8F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08386A6C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75712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6CB4435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7B5AC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3515E54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87BA7" w:rsidRPr="00663397" w14:paraId="36B9F32C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B26B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721D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81B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gramStart"/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gramEnd"/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8E96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087BA7" w:rsidRPr="00663397" w14:paraId="497928A8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C14B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663397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19B5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2F3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663397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663397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16A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087BA7" w:rsidRPr="00663397" w14:paraId="173A564F" w14:textId="77777777" w:rsidTr="00F905D7">
        <w:trPr>
          <w:trHeight w:val="103"/>
        </w:trPr>
        <w:tc>
          <w:tcPr>
            <w:tcW w:w="9690" w:type="dxa"/>
            <w:gridSpan w:val="18"/>
          </w:tcPr>
          <w:p w14:paraId="48198CC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87BA7" w:rsidRPr="00663397" w14:paraId="3F761D6D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DC807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784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Izbirni/Elective</w:t>
            </w:r>
          </w:p>
        </w:tc>
      </w:tr>
      <w:tr w:rsidR="00087BA7" w:rsidRPr="00663397" w14:paraId="17E8CCDB" w14:textId="77777777" w:rsidTr="00F905D7">
        <w:tc>
          <w:tcPr>
            <w:tcW w:w="5718" w:type="dxa"/>
            <w:gridSpan w:val="12"/>
          </w:tcPr>
          <w:p w14:paraId="3153AC1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D27B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2586D522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7A454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2241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029E6A49" w14:textId="77777777" w:rsidTr="00F905D7">
        <w:tc>
          <w:tcPr>
            <w:tcW w:w="9690" w:type="dxa"/>
            <w:gridSpan w:val="18"/>
          </w:tcPr>
          <w:p w14:paraId="40AB31B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5B6A0EB4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602639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0DA718ED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73F9C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22419A7D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06F6C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5C4F5D0C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B174E4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Klinične vaje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DE3F6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1F2C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153ACEC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C1A602A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E7D88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87BA7" w:rsidRPr="00663397" w14:paraId="5481243C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E5A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545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6072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D805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328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A91F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EB799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17F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087BA7" w:rsidRPr="00B55BCB" w14:paraId="2DDCFABA" w14:textId="77777777" w:rsidTr="00F905D7">
        <w:tc>
          <w:tcPr>
            <w:tcW w:w="9690" w:type="dxa"/>
            <w:gridSpan w:val="18"/>
          </w:tcPr>
          <w:p w14:paraId="7957E7A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s-ES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s-ES"/>
              </w:rPr>
              <w:t>Del obveznosti se lahko izvaja v obliki e-izobraževanja.</w:t>
            </w:r>
          </w:p>
          <w:p w14:paraId="3C5F44B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</w:tr>
      <w:tr w:rsidR="00087BA7" w:rsidRPr="00663397" w14:paraId="56B74511" w14:textId="77777777" w:rsidTr="00F905D7">
        <w:tc>
          <w:tcPr>
            <w:tcW w:w="3307" w:type="dxa"/>
            <w:gridSpan w:val="5"/>
          </w:tcPr>
          <w:p w14:paraId="118B72E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171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Prof. dr. Mara Cotič, doc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. dr. </w:t>
            </w:r>
            <w:r>
              <w:rPr>
                <w:rFonts w:ascii="Calibri Light" w:hAnsi="Calibri Light" w:cs="Calibri Light"/>
                <w:sz w:val="22"/>
                <w:szCs w:val="22"/>
              </w:rPr>
              <w:t>Sanela Hudovernik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/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Prof. Mara Cotič, PhD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Asst. Prof.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Sanela Hudovernik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, PhD</w:t>
            </w:r>
          </w:p>
        </w:tc>
      </w:tr>
      <w:tr w:rsidR="00087BA7" w:rsidRPr="00663397" w14:paraId="1A8544C3" w14:textId="77777777" w:rsidTr="00F905D7">
        <w:tc>
          <w:tcPr>
            <w:tcW w:w="9690" w:type="dxa"/>
            <w:gridSpan w:val="18"/>
          </w:tcPr>
          <w:p w14:paraId="4FE18A58" w14:textId="77777777" w:rsidR="00087BA7" w:rsidRPr="00663397" w:rsidRDefault="00087BA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39888F7D" w14:textId="77777777" w:rsidTr="00F905D7">
        <w:tc>
          <w:tcPr>
            <w:tcW w:w="1641" w:type="dxa"/>
            <w:gridSpan w:val="2"/>
            <w:vMerge w:val="restart"/>
          </w:tcPr>
          <w:p w14:paraId="05ABAAC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5C482F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7EE22229" w14:textId="77777777" w:rsidR="00087BA7" w:rsidRPr="00663397" w:rsidRDefault="00087BA7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819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087BA7" w:rsidRPr="00663397" w14:paraId="2C359B10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6F572E5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14595C7" w14:textId="77777777" w:rsidR="00087BA7" w:rsidRPr="00663397" w:rsidRDefault="00087BA7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E44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087BA7" w:rsidRPr="00663397" w14:paraId="0497967F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A86D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0647BC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9EDD45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3F8E7C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077AA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45B7B57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087BA7" w:rsidRPr="00663397" w14:paraId="792C29B1" w14:textId="77777777" w:rsidTr="00F905D7">
        <w:trPr>
          <w:trHeight w:val="34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A1A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D087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12C7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087BA7" w:rsidRPr="00663397" w14:paraId="555557ED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85D7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9377DB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0DED89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88735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D7A80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087BA7" w:rsidRPr="00663397" w14:paraId="516782EC" w14:textId="77777777" w:rsidTr="00F905D7">
        <w:trPr>
          <w:trHeight w:val="245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FB09" w14:textId="5B8CDD2C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Razlikovanje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med stopnjami abstrakcije v učenju matematike</w:t>
            </w:r>
          </w:p>
          <w:p w14:paraId="141D5D3E" w14:textId="4975959F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Induktivno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in deduktivno razmišljanje – sklepanje,</w:t>
            </w:r>
          </w:p>
          <w:p w14:paraId="458EC640" w14:textId="474BEB73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Učenje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matematike in učenje za poučevanje,</w:t>
            </w:r>
          </w:p>
          <w:p w14:paraId="11585DF8" w14:textId="7DB3D7B4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Raziskovanje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razvoja učitelja,</w:t>
            </w:r>
          </w:p>
          <w:p w14:paraId="0619A8F9" w14:textId="461A629C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Smiselno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povezovanje matematičnih vsebin.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3FC9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5C01" w14:textId="496D2FF9" w:rsidR="00087BA7" w:rsidRPr="00663397" w:rsidRDefault="00087BA7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n-GB"/>
              </w:rPr>
              <w:t>Distinguishing between levels of abst</w:t>
            </w:r>
            <w:r w:rsidR="00B55BCB">
              <w:rPr>
                <w:rFonts w:ascii="Calibri Light" w:hAnsi="Calibri Light" w:cs="Calibri Light"/>
                <w:sz w:val="22"/>
                <w:szCs w:val="22"/>
                <w:lang w:val="en-GB"/>
              </w:rPr>
              <w:t>raction in learning mathematics.</w:t>
            </w:r>
          </w:p>
          <w:p w14:paraId="0AAF92F2" w14:textId="50FD9B30" w:rsidR="00087BA7" w:rsidRPr="00663397" w:rsidRDefault="00087BA7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n-GB"/>
              </w:rPr>
              <w:t>Inductive and deductiv</w:t>
            </w:r>
            <w:r w:rsidR="00B55BCB">
              <w:rPr>
                <w:rFonts w:ascii="Calibri Light" w:hAnsi="Calibri Light" w:cs="Calibri Light"/>
                <w:sz w:val="22"/>
                <w:szCs w:val="22"/>
                <w:lang w:val="en-GB"/>
              </w:rPr>
              <w:t>e thinking – making conclusions.</w:t>
            </w:r>
          </w:p>
          <w:p w14:paraId="0CA4F5B4" w14:textId="010D53BE" w:rsidR="00087BA7" w:rsidRPr="00663397" w:rsidRDefault="00087BA7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mathem</w:t>
            </w:r>
            <w:r w:rsidR="00B55BCB">
              <w:rPr>
                <w:rFonts w:ascii="Calibri Light" w:hAnsi="Calibri Light" w:cs="Calibri Light"/>
                <w:sz w:val="22"/>
                <w:szCs w:val="22"/>
                <w:lang w:val="en-GB"/>
              </w:rPr>
              <w:t>atics and learning for teaching.</w:t>
            </w:r>
          </w:p>
          <w:p w14:paraId="2F72BF2D" w14:textId="74055D6A" w:rsidR="00087BA7" w:rsidRPr="00663397" w:rsidRDefault="00B55BCB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Exploring teacher's development.</w:t>
            </w:r>
          </w:p>
          <w:p w14:paraId="601CF172" w14:textId="77777777" w:rsidR="00087BA7" w:rsidRPr="00663397" w:rsidRDefault="00087BA7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n-GB"/>
              </w:rPr>
              <w:t>Meaningful linking of mathematical contents.</w:t>
            </w:r>
          </w:p>
        </w:tc>
      </w:tr>
    </w:tbl>
    <w:p w14:paraId="0B166FC7" w14:textId="77777777" w:rsidR="00087BA7" w:rsidRPr="00663397" w:rsidRDefault="00087BA7" w:rsidP="00087BA7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87BA7" w:rsidRPr="00B55BCB" w14:paraId="616052EA" w14:textId="77777777" w:rsidTr="00F905D7">
        <w:tc>
          <w:tcPr>
            <w:tcW w:w="9695" w:type="dxa"/>
            <w:gridSpan w:val="6"/>
          </w:tcPr>
          <w:p w14:paraId="76CAE92D" w14:textId="77777777" w:rsidR="00087BA7" w:rsidRPr="00663397" w:rsidRDefault="00087BA7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B55BCB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r w:rsidRPr="00663397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087BA7" w:rsidRPr="00663397" w14:paraId="66D469A6" w14:textId="77777777" w:rsidTr="00F905D7">
        <w:trPr>
          <w:trHeight w:val="155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6A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literature/Basic readings:</w:t>
            </w:r>
          </w:p>
          <w:p w14:paraId="5A27DBB9" w14:textId="77777777" w:rsidR="00087BA7" w:rsidRPr="00663397" w:rsidRDefault="00087BA7" w:rsidP="00087BA7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Revija Journal for Research in Mathematics Education, izdajatelj National Council of Teachers of Mathematics, ZDA.</w:t>
            </w:r>
          </w:p>
          <w:p w14:paraId="4625323B" w14:textId="77777777" w:rsidR="00087BA7" w:rsidRPr="00663397" w:rsidRDefault="00087BA7" w:rsidP="00087BA7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Revija Journal of Mathematical Behaviour, izdajatelj Elsevier, Velika Britanija.</w:t>
            </w:r>
          </w:p>
          <w:p w14:paraId="1C04DC19" w14:textId="77777777" w:rsidR="00087BA7" w:rsidRPr="00663397" w:rsidRDefault="00087BA7" w:rsidP="00087BA7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Revija Mathematical Thinking and Learning, izdajatelj Taylor &amp; Francis, Velika Britanija.</w:t>
            </w:r>
          </w:p>
          <w:p w14:paraId="017C7CAF" w14:textId="77777777" w:rsidR="00087BA7" w:rsidRPr="00663397" w:rsidRDefault="00087BA7" w:rsidP="00087BA7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lastRenderedPageBreak/>
              <w:t>Revija Educational Studies in Mathematics, izdajatelj Springer, Nizozemska.</w:t>
            </w:r>
          </w:p>
          <w:p w14:paraId="1FC7F1A2" w14:textId="77777777" w:rsidR="00087BA7" w:rsidRPr="00663397" w:rsidRDefault="00087BA7" w:rsidP="00F905D7">
            <w:pPr>
              <w:pStyle w:val="Telobesedila2"/>
              <w:spacing w:after="0" w:line="264" w:lineRule="auto"/>
              <w:rPr>
                <w:rFonts w:ascii="Calibri Light" w:hAnsi="Calibri Light" w:cs="Calibri Light"/>
                <w:i/>
                <w:sz w:val="22"/>
                <w:szCs w:val="22"/>
                <w:lang w:val="sl-SI" w:eastAsia="sl-SI"/>
              </w:rPr>
            </w:pPr>
          </w:p>
          <w:p w14:paraId="548DA63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 literature/Complementary readings:</w:t>
            </w:r>
          </w:p>
          <w:p w14:paraId="592DC968" w14:textId="77777777" w:rsidR="00087BA7" w:rsidRPr="00663397" w:rsidRDefault="00087BA7" w:rsidP="00087BA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Revija Matematika v šoli, izdajatelj ZRSŠ, Slovenija.</w:t>
            </w:r>
          </w:p>
          <w:p w14:paraId="4C9478E4" w14:textId="77777777" w:rsidR="00087BA7" w:rsidRPr="00663397" w:rsidRDefault="00087BA7" w:rsidP="00087BA7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Revija Teaching and Teacher Education, izdajatelj Elsevier, Velika Britanija.</w:t>
            </w:r>
          </w:p>
          <w:p w14:paraId="76EEA20F" w14:textId="77777777" w:rsidR="00087BA7" w:rsidRPr="00663397" w:rsidRDefault="00087BA7" w:rsidP="00F905D7">
            <w:pPr>
              <w:pStyle w:val="Vnos"/>
              <w:tabs>
                <w:tab w:val="num" w:pos="720"/>
              </w:tabs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BCC147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 literature/Supplementary readings:</w:t>
            </w:r>
          </w:p>
          <w:p w14:paraId="1F3A966A" w14:textId="77777777" w:rsidR="00087BA7" w:rsidRPr="00663397" w:rsidRDefault="00087BA7" w:rsidP="00087BA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Revija Journal of Curriculum and Instruction, izdajatelj East Carolina University, ZDA.</w:t>
            </w:r>
          </w:p>
          <w:p w14:paraId="25A93148" w14:textId="77777777" w:rsidR="00087BA7" w:rsidRPr="00663397" w:rsidRDefault="00087BA7" w:rsidP="00087BA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Revija Journal of Curriculum Studies, izdajatelj </w:t>
            </w: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Taylor &amp; Francis, Velika Britanija.</w:t>
            </w:r>
          </w:p>
        </w:tc>
      </w:tr>
      <w:tr w:rsidR="00087BA7" w:rsidRPr="00663397" w14:paraId="0E7D6C1C" w14:textId="77777777" w:rsidTr="00F905D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604F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C59FEC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390F4C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B95A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79820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087BA7" w:rsidRPr="00663397" w14:paraId="28AE236B" w14:textId="77777777" w:rsidTr="00B55BCB">
        <w:trPr>
          <w:trHeight w:val="68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186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7E1B1EE1" w14:textId="77777777" w:rsidR="00087BA7" w:rsidRPr="00663397" w:rsidRDefault="00087BA7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Študent/-ka spozna ključne elemente razumevanja matematičnih konceptov kot usmeritve za raziskovanje in postavljanje učnih ciljev ter vlogo matematičnih problemov v učenju konceptov. Zgradi teoretični model učenja določene matematične vsebine. Postavlja prave pristope poučevanja glede na ravni znanja matematike in poišče nove modele poučevanja. </w:t>
            </w:r>
          </w:p>
          <w:p w14:paraId="717CA5BB" w14:textId="77777777" w:rsidR="00087BA7" w:rsidRPr="00663397" w:rsidRDefault="00087BA7" w:rsidP="00F905D7">
            <w:pPr>
              <w:pStyle w:val="Vnos"/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5EEEAD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sl-SI"/>
              </w:rPr>
              <w:br w:type="page"/>
            </w: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49B460AC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zmožnost samostojnega pridobivanja novega znanja in raziskovanja pedagoških pojavov ter predstavljanja rezultatov kritični javnosti;</w:t>
            </w:r>
          </w:p>
          <w:p w14:paraId="27ED7828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zmožnost sodelovanja ter zmožnost vodenja in usmerjanja timskega in samostojnega dela;</w:t>
            </w:r>
          </w:p>
          <w:p w14:paraId="5C276FEB" w14:textId="1CE1FDFA" w:rsidR="00087BA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zmožnost kritičnega razumevanja konceptov znanstvenih izhodišč ter sodobnih dosežkov, ki usmerjajo študenta/-ko k analiziranju in reševanju </w:t>
            </w:r>
            <w:r w:rsidR="00B55BCB">
              <w:rPr>
                <w:rFonts w:ascii="Calibri Light" w:hAnsi="Calibri Light" w:cs="Calibri Light"/>
                <w:sz w:val="22"/>
                <w:szCs w:val="22"/>
              </w:rPr>
              <w:t>pedagoških izzivov in problemov,</w:t>
            </w:r>
          </w:p>
          <w:p w14:paraId="2A5DD0AF" w14:textId="4458F70C" w:rsidR="00102E4C" w:rsidRPr="00663397" w:rsidRDefault="00B55BCB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gram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uporabe </w:t>
            </w:r>
            <w:r w:rsidR="00102E4C">
              <w:rPr>
                <w:rFonts w:ascii="Calibri Light" w:hAnsi="Calibri Light" w:cs="Calibri Light"/>
                <w:sz w:val="22"/>
                <w:szCs w:val="22"/>
              </w:rPr>
              <w:t>digitaln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="00102E4C">
              <w:rPr>
                <w:rFonts w:ascii="Calibri Light" w:hAnsi="Calibri Light" w:cs="Calibri Light"/>
                <w:sz w:val="22"/>
                <w:szCs w:val="22"/>
              </w:rPr>
              <w:t xml:space="preserve"> tehnologij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="00102E4C">
              <w:rPr>
                <w:rFonts w:ascii="Calibri Light" w:hAnsi="Calibri Light" w:cs="Calibri Light"/>
                <w:sz w:val="22"/>
                <w:szCs w:val="22"/>
              </w:rPr>
              <w:t xml:space="preserve"> pri komunikaciji in v učnem procesu za izboljšanje učinkovitosti učenja ter za formativno spremljanje otrok.</w:t>
            </w:r>
          </w:p>
          <w:p w14:paraId="6FFD7EF5" w14:textId="77777777" w:rsidR="00087BA7" w:rsidRPr="00663397" w:rsidRDefault="00087BA7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AFC6F1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713FC450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razumevanje pričakovanega znanja matematike glede na stopnjo razvoja in poznavanja matematičnega jezika;</w:t>
            </w:r>
          </w:p>
          <w:p w14:paraId="365B18FD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preverjanje znanja matematike na ustreznem nivoju abstrakcije;</w:t>
            </w:r>
          </w:p>
          <w:p w14:paraId="5FDA795A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gramStart"/>
            <w:r w:rsidRPr="00663397">
              <w:rPr>
                <w:rFonts w:ascii="Calibri Light" w:hAnsi="Calibri Light" w:cs="Calibri Light"/>
                <w:sz w:val="22"/>
                <w:szCs w:val="22"/>
              </w:rPr>
              <w:t>prilagajanje</w:t>
            </w:r>
            <w:proofErr w:type="gramEnd"/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pristopov učenja in poučevanja matematike.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E4A8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3A2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BD59FD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The students </w:t>
            </w:r>
            <w:proofErr w:type="gramStart"/>
            <w:r w:rsidRPr="00663397">
              <w:rPr>
                <w:rFonts w:ascii="Calibri Light" w:hAnsi="Calibri Light" w:cs="Calibri Light"/>
                <w:sz w:val="22"/>
                <w:szCs w:val="22"/>
              </w:rPr>
              <w:t>get</w:t>
            </w:r>
            <w:proofErr w:type="gramEnd"/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acquainted with the key elements of understanding mathematical concepts as the orientation for research and for defining learning objectives and the role of mathematical problems in learning concepts.</w:t>
            </w:r>
          </w:p>
          <w:p w14:paraId="4D62AAA4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They build a theoretical model of learning a mathematical concept. They set up appropriate approaches to teaching in relation to the levels of the knowledge of mathematics and find search for             models of teaching.</w:t>
            </w:r>
          </w:p>
          <w:p w14:paraId="5D3928D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4DFF8EC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 ability to acquire new knowledge independently and to explore educational phenomena as well as to present the outcomes to critical audiences;</w:t>
            </w:r>
          </w:p>
          <w:p w14:paraId="4F5D6082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 competence of cooperating and of leading and providing orientation for team and independent work;</w:t>
            </w:r>
          </w:p>
          <w:p w14:paraId="4C4C2EEC" w14:textId="446F29E1" w:rsidR="00087BA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The ability of critical understanding of the concepts of scientific foundations that orient the students in solving educational challenges and problems. </w:t>
            </w:r>
          </w:p>
          <w:p w14:paraId="77A680B1" w14:textId="43C40E9F" w:rsidR="00102E4C" w:rsidRDefault="00B55BCB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The ability to u</w:t>
            </w:r>
            <w:r w:rsidR="00102E4C">
              <w:rPr>
                <w:rFonts w:ascii="Calibri Light" w:hAnsi="Calibri Light" w:cs="Calibri Light"/>
                <w:sz w:val="22"/>
                <w:szCs w:val="22"/>
              </w:rPr>
              <w:t xml:space="preserve">se digital technology in communication and in the learning process to improve learning efficiency and </w:t>
            </w:r>
            <w:proofErr w:type="gramStart"/>
            <w:r w:rsidR="00102E4C">
              <w:rPr>
                <w:rFonts w:ascii="Calibri Light" w:hAnsi="Calibri Light" w:cs="Calibri Light"/>
                <w:sz w:val="22"/>
                <w:szCs w:val="22"/>
              </w:rPr>
              <w:t>to formatively monitor</w:t>
            </w:r>
            <w:proofErr w:type="gramEnd"/>
            <w:r w:rsidR="00102E4C">
              <w:rPr>
                <w:rFonts w:ascii="Calibri Light" w:hAnsi="Calibri Light" w:cs="Calibri Light"/>
                <w:sz w:val="22"/>
                <w:szCs w:val="22"/>
              </w:rPr>
              <w:t xml:space="preserve"> children’s progress.</w:t>
            </w:r>
          </w:p>
          <w:p w14:paraId="5371B7E9" w14:textId="77777777" w:rsidR="00B55BCB" w:rsidRPr="00663397" w:rsidRDefault="00B55BCB" w:rsidP="00B55BCB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1B0E974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AF8D931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Understanding the expected knowledge of mathematics depending on the level of development and the knowledge of mathematical language;</w:t>
            </w:r>
          </w:p>
          <w:p w14:paraId="57B0DC4E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Testing the knowledge of mathematics at the appropriate level of abstraction;</w:t>
            </w:r>
          </w:p>
          <w:p w14:paraId="37007C52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Adjusting the approaches in learning and teaching mathematics. </w:t>
            </w:r>
          </w:p>
        </w:tc>
      </w:tr>
      <w:tr w:rsidR="00087BA7" w:rsidRPr="00663397" w14:paraId="3F71AA26" w14:textId="77777777" w:rsidTr="00F905D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17A3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0B631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AE5E0B1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E9D6F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9AF4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F725CA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087BA7" w:rsidRPr="00663397" w14:paraId="3B5F9248" w14:textId="77777777" w:rsidTr="00F905D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93FA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402AFCCC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Študent/-ka pozna prvine razumevanja matematičnih konceptov in oceni zmožnosti učečega glede na njegov razvoj.</w:t>
            </w:r>
          </w:p>
          <w:p w14:paraId="4C30FADF" w14:textId="77777777" w:rsidR="00087BA7" w:rsidRPr="00663397" w:rsidRDefault="00087BA7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E1511E9" w14:textId="77777777" w:rsidR="00087BA7" w:rsidRPr="00663397" w:rsidRDefault="00087BA7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95CC367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Študent/-ka ugotovi razloge za upočasnjeno usvajanje matematičnega znanja in uporabi ustrezne pristope učenja oziroma poučevanja;</w:t>
            </w:r>
          </w:p>
          <w:p w14:paraId="56C12341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usposobljen/-a je za samostojno raziskovanje vpliva nekaterih načinov učenja in poučevanja določenih matematičnih vsebin.</w:t>
            </w:r>
          </w:p>
          <w:p w14:paraId="4A72507A" w14:textId="77777777" w:rsidR="00087BA7" w:rsidRPr="00663397" w:rsidRDefault="00087BA7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1E862653" w14:textId="77777777" w:rsidR="00087BA7" w:rsidRPr="00663397" w:rsidRDefault="00087BA7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1B78F501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Zmožen/-a je presojati vprašanja, povezana s pozitivnimi in negativnimi učinki na stopnjo razumevanja matematičnih konceptov, ter ustrezno nadgrajevati svoje znanje oziroma kompetence.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BD95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0ADBE5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246CD4D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F35B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42DB158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 students know the elements of understanding mathematical concepts and assess the competences of learners in relation to their development.</w:t>
            </w:r>
          </w:p>
          <w:p w14:paraId="17F9742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7EAE24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8F68D69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 students identify the reasons for the slowdown in acquiring mathematical knowledge and apply adequate approaches to learning and teaching;</w:t>
            </w:r>
          </w:p>
          <w:p w14:paraId="559BDF04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They get qualified for independent investigation of the effects of some ways of learning and teaching certain mathematical contents.</w:t>
            </w:r>
          </w:p>
          <w:p w14:paraId="57C78F8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DDAA15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76C31E9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They are able to assess the issues related to positive and negative effects on the degree of understanding</w:t>
            </w:r>
          </w:p>
          <w:p w14:paraId="3CC3B766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Mathematical concepts, and to adequately upgrade their knowledge or competences. </w:t>
            </w:r>
          </w:p>
        </w:tc>
      </w:tr>
      <w:tr w:rsidR="00087BA7" w:rsidRPr="00663397" w14:paraId="35A8F376" w14:textId="77777777" w:rsidTr="00F905D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9FE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279A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A9A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0039586D" w14:textId="77777777" w:rsidTr="00F905D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0CB8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C2BA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784191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C426C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097C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09C88D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087BA7" w:rsidRPr="00663397" w14:paraId="2ED18EA3" w14:textId="77777777" w:rsidTr="00F905D7">
        <w:trPr>
          <w:trHeight w:val="145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FE4D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interaktivo predavanje,</w:t>
            </w:r>
          </w:p>
          <w:p w14:paraId="6E85AC5C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diskusija,</w:t>
            </w:r>
          </w:p>
          <w:p w14:paraId="19322C3A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problemsko učenje,</w:t>
            </w:r>
          </w:p>
          <w:p w14:paraId="34D768A4" w14:textId="19ECAA83" w:rsidR="00087BA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samostojno učenje,</w:t>
            </w:r>
          </w:p>
          <w:p w14:paraId="46D61E90" w14:textId="09AE3244" w:rsidR="00087BA7" w:rsidRPr="00A22C24" w:rsidRDefault="00D72DD7" w:rsidP="00A22C24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študije primera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F62F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543C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Interactive lectures,</w:t>
            </w:r>
          </w:p>
          <w:p w14:paraId="2F5D50D9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Discussion,</w:t>
            </w:r>
          </w:p>
          <w:p w14:paraId="29F36083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Problem learning,</w:t>
            </w:r>
          </w:p>
          <w:p w14:paraId="78CA4698" w14:textId="28A55ED0" w:rsidR="00087BA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Independent learning,</w:t>
            </w:r>
          </w:p>
          <w:p w14:paraId="03034097" w14:textId="466457C3" w:rsidR="00087BA7" w:rsidRPr="00A22C24" w:rsidRDefault="00D72DD7" w:rsidP="00A22C24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Case studies</w:t>
            </w:r>
          </w:p>
        </w:tc>
      </w:tr>
      <w:tr w:rsidR="00087BA7" w:rsidRPr="00663397" w14:paraId="2F627980" w14:textId="77777777" w:rsidTr="00F905D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9DC6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A686BE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1322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1FEDA77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F050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B1CF17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087BA7" w:rsidRPr="00663397" w14:paraId="2982FD25" w14:textId="77777777" w:rsidTr="00F905D7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FCA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6578E57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A06F83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 naloga s predstavitvijo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E3459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B4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39E7589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B3E8BB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Seminar paper with presentation.</w:t>
            </w:r>
          </w:p>
        </w:tc>
      </w:tr>
      <w:tr w:rsidR="00087BA7" w:rsidRPr="00663397" w14:paraId="638E8D43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62C1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6472CC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087BA7" w:rsidRPr="00A22C24" w14:paraId="7C8E0FB5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B6B" w14:textId="15A30A8C" w:rsidR="00392C2A" w:rsidRPr="00A22C24" w:rsidRDefault="00392C2A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_GoBack"/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otič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oz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Valenčič Zuljan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Ž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akelj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A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F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elda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(2023).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Teachers’ appraisal of various aspects of the efficiency of homogeneous and heterogeneous learning groups. </w:t>
            </w:r>
            <w:r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International electronic journal of mathematics education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18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-14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D344706" w14:textId="213FBE5E" w:rsidR="00392C2A" w:rsidRPr="00A22C24" w:rsidRDefault="00392C2A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oz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Felda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Cotič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 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(2023).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Demographic factors affecting fuzzy grading : a hierarchical linear regression analysis. </w:t>
            </w:r>
            <w:r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Mathematics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11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6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1-19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7E09554A" w14:textId="7FF2BFE6" w:rsidR="00392C2A" w:rsidRPr="00A22C24" w:rsidRDefault="00657A08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 xml:space="preserve">Doz, D., Felda, D. in Cotič, M. (2022). 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High school students’ attitudes towards geometry : an exploratory factor analysis. </w:t>
            </w:r>
            <w:r w:rsidR="00392C2A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Cypriot journal of educational sciences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17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6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2090-2104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1AF06F2" w14:textId="5D4B62D7" w:rsidR="00392C2A" w:rsidRPr="00A22C24" w:rsidRDefault="00392C2A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elda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C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otič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Mathematical reprezentations and inconsistencies in comunication. V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A. Žakelj (ur.),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 </w:t>
            </w:r>
            <w:r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Selected topics in the didactics of mathematics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(str. 91-106).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Koper: Založba Univerze na Primorskem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41B23A5" w14:textId="150A0A63" w:rsidR="00392C2A" w:rsidRPr="00A22C24" w:rsidRDefault="005378CE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Kozel, L. in Cotič, M. (2018). 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Constructivism in the teaching of mathematics. V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C. J. Mcdermott, M. Cotič in A. Kožuh (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r.).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 </w:t>
            </w:r>
            <w:r w:rsidR="00392C2A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Lodging the theory in social practice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str. 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57-71)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Los Angeles: Education Department, Antioch University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E6025FE" w14:textId="0DCADDFD" w:rsidR="00087BA7" w:rsidRPr="00A22C24" w:rsidRDefault="0083431C" w:rsidP="00087BA7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Hudovernik, S., Cotič, M. in Žakelj, A. (2017).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Učenje in poučevanje osnovnih geometrijskih pojmov.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Pedagoška </w:t>
            </w:r>
            <w:proofErr w:type="gramStart"/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obzorja :</w:t>
            </w:r>
            <w:proofErr w:type="gramEnd"/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časopis za didaktiko in metodiko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32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49-66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  <w:p w14:paraId="699E3C9D" w14:textId="0864B49D" w:rsidR="00087BA7" w:rsidRPr="00A22C24" w:rsidRDefault="0083431C" w:rsidP="00087BA7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Hudovernik, S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proofErr w:type="gramStart"/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in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Volk</w:t>
            </w:r>
            <w:proofErr w:type="gramEnd"/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(2021).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Teaching geometry in the preschool period in Slovenia. V 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C. J. Mcdermott in A.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ožuh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proofErr w:type="gramStart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Educational challenges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(str. 189-207).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Los Angeles: Department of education, Antioch University</w:t>
            </w:r>
            <w:proofErr w:type="gramStart"/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  <w:p w14:paraId="76884DD7" w14:textId="11056626" w:rsidR="00087BA7" w:rsidRPr="00A22C24" w:rsidRDefault="0083431C" w:rsidP="00087BA7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Hudovernik, Sanela, Žakelj, Amalija, Cotič, Mara.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Didaktični model izgradnje kombinatoričnih pojmov : prehod z razredne na predmetno stopnjo.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V: RUTAR, Sonja (ur.), et al.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Prehodi v različnih socialnih in izobraževalnih okoljih = Transitions in different social and educational environments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</w:t>
            </w:r>
            <w:proofErr w:type="gramStart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Primorskem, 2021. Str. 241-266, </w:t>
            </w:r>
          </w:p>
          <w:p w14:paraId="661F2624" w14:textId="4BAFC9F8" w:rsidR="00087BA7" w:rsidRPr="00A22C24" w:rsidRDefault="001A38CC" w:rsidP="00087BA7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Hudovernik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S.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(2018).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Oblikovanje prostorskih predstav pri učencih v 3. vzgojno-izobraževalnem obdobju. V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M. Sardoč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I. Ž. Žagar in A. Mlekuž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(ur.).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Raziskovanje v vzgoji in izobraževanju : [večavtorska znanstvena monografija]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(str. 143-157)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Ljubljana: Pedagoški inštitut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. </w:t>
            </w:r>
          </w:p>
          <w:p w14:paraId="31B4B4EF" w14:textId="377A04D6" w:rsidR="00087BA7" w:rsidRPr="00A22C24" w:rsidRDefault="001A38CC" w:rsidP="00087BA7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Hudovernik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 Cotič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(2015).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Development of geometric concepts. V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M. Krajnčan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proofErr w:type="gramStart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Educational sciences in postmodernity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(str. 5-23).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Aachen: Shaker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udovernik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</w:t>
            </w:r>
            <w:proofErr w:type="gramStart"/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Cotič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Žakelj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A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(2017)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Učenje in poučevanje geometrije v osnovni šoli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</w:t>
            </w:r>
            <w:proofErr w:type="gramStart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Primorskem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</w:tc>
      </w:tr>
      <w:bookmarkEnd w:id="0"/>
    </w:tbl>
    <w:p w14:paraId="4F4068C9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E1738"/>
    <w:multiLevelType w:val="hybridMultilevel"/>
    <w:tmpl w:val="0E286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1088A"/>
    <w:multiLevelType w:val="hybridMultilevel"/>
    <w:tmpl w:val="7D00D3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4A15"/>
    <w:multiLevelType w:val="hybridMultilevel"/>
    <w:tmpl w:val="9F180B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679B8"/>
    <w:multiLevelType w:val="hybridMultilevel"/>
    <w:tmpl w:val="9F7CCF0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C09FD"/>
    <w:multiLevelType w:val="hybridMultilevel"/>
    <w:tmpl w:val="C658D8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4AA0"/>
    <w:multiLevelType w:val="hybridMultilevel"/>
    <w:tmpl w:val="21BC8E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E6F97"/>
    <w:multiLevelType w:val="hybridMultilevel"/>
    <w:tmpl w:val="9D78B2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5D2473"/>
    <w:multiLevelType w:val="hybridMultilevel"/>
    <w:tmpl w:val="2BD60C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dirty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90"/>
    <w:rsid w:val="00054F2D"/>
    <w:rsid w:val="00087BA7"/>
    <w:rsid w:val="000F0BE8"/>
    <w:rsid w:val="00102E4C"/>
    <w:rsid w:val="001A38CC"/>
    <w:rsid w:val="002229C6"/>
    <w:rsid w:val="00392C2A"/>
    <w:rsid w:val="005378CE"/>
    <w:rsid w:val="00642700"/>
    <w:rsid w:val="00657A08"/>
    <w:rsid w:val="007A6F55"/>
    <w:rsid w:val="007E41E3"/>
    <w:rsid w:val="0083431C"/>
    <w:rsid w:val="00896622"/>
    <w:rsid w:val="00995F4A"/>
    <w:rsid w:val="00A22C24"/>
    <w:rsid w:val="00AF08FA"/>
    <w:rsid w:val="00B55BCB"/>
    <w:rsid w:val="00B67DC3"/>
    <w:rsid w:val="00D01EC9"/>
    <w:rsid w:val="00D72DD7"/>
    <w:rsid w:val="00F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D658D"/>
  <w15:chartTrackingRefBased/>
  <w15:docId w15:val="{D21BD5ED-7109-48EA-A099-6ADF7528E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87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087BA7"/>
    <w:pPr>
      <w:ind w:left="708"/>
      <w:jc w:val="both"/>
    </w:pPr>
    <w:rPr>
      <w:lang w:val="sl-SI"/>
    </w:rPr>
  </w:style>
  <w:style w:type="paragraph" w:styleId="Telobesedila2">
    <w:name w:val="Body Text 2"/>
    <w:basedOn w:val="Navaden"/>
    <w:link w:val="Telobesedila2Znak"/>
    <w:uiPriority w:val="99"/>
    <w:rsid w:val="00087BA7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87B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povezava">
    <w:name w:val="Hyperlink"/>
    <w:rsid w:val="00087BA7"/>
    <w:rPr>
      <w:color w:val="800000"/>
      <w:u w:val="single"/>
    </w:rPr>
  </w:style>
  <w:style w:type="paragraph" w:styleId="Navadensplet">
    <w:name w:val="Normal (Web)"/>
    <w:basedOn w:val="Navaden"/>
    <w:uiPriority w:val="99"/>
    <w:rsid w:val="00087BA7"/>
    <w:pPr>
      <w:spacing w:before="100" w:beforeAutospacing="1" w:after="100" w:afterAutospacing="1"/>
    </w:pPr>
    <w:rPr>
      <w:lang w:val="sl-SI"/>
    </w:rPr>
  </w:style>
  <w:style w:type="paragraph" w:styleId="Odstavekseznama">
    <w:name w:val="List Paragraph"/>
    <w:basedOn w:val="Navaden"/>
    <w:uiPriority w:val="34"/>
    <w:qFormat/>
    <w:rsid w:val="00087BA7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95F4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95F4A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12CA65E-F032-4E8F-B7EC-8C2D91ADE6BC}"/>
</file>

<file path=customXml/itemProps2.xml><?xml version="1.0" encoding="utf-8"?>
<ds:datastoreItem xmlns:ds="http://schemas.openxmlformats.org/officeDocument/2006/customXml" ds:itemID="{39C43AA5-0838-4380-8A6D-C370E1BACE48}"/>
</file>

<file path=customXml/itemProps3.xml><?xml version="1.0" encoding="utf-8"?>
<ds:datastoreItem xmlns:ds="http://schemas.openxmlformats.org/officeDocument/2006/customXml" ds:itemID="{6CB1F03A-517B-4598-A8D6-0A65BCF68A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16</cp:revision>
  <dcterms:created xsi:type="dcterms:W3CDTF">2023-07-17T09:12:00Z</dcterms:created>
  <dcterms:modified xsi:type="dcterms:W3CDTF">2023-08-30T13:21:00Z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16488000</vt:r8>
  </property>
</Properties>
</file>