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29F" w:rsidRPr="008B05B2" w14:paraId="50FB0C6A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UČNI NAČRT PREDMETA / COURSE SYLLABUS</w:t>
            </w:r>
          </w:p>
        </w:tc>
      </w:tr>
      <w:tr w:rsidR="002C729F" w:rsidRPr="008B05B2" w14:paraId="2B4628FB" w14:textId="77777777" w:rsidTr="005C6943">
        <w:tc>
          <w:tcPr>
            <w:tcW w:w="1799" w:type="dxa"/>
            <w:gridSpan w:val="3"/>
          </w:tcPr>
          <w:p w14:paraId="0D9D370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A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Skrb za zdravje predšolskih otrok</w:t>
            </w:r>
          </w:p>
        </w:tc>
      </w:tr>
      <w:tr w:rsidR="002C729F" w:rsidRPr="008B05B2" w14:paraId="065AA065" w14:textId="77777777" w:rsidTr="005C6943">
        <w:tc>
          <w:tcPr>
            <w:tcW w:w="1799" w:type="dxa"/>
            <w:gridSpan w:val="3"/>
          </w:tcPr>
          <w:p w14:paraId="20C0ADE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B4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Health care for preschool childrens</w:t>
            </w:r>
          </w:p>
        </w:tc>
      </w:tr>
      <w:tr w:rsidR="002C729F" w:rsidRPr="008B05B2" w14:paraId="672A6659" w14:textId="77777777" w:rsidTr="005C6943">
        <w:tc>
          <w:tcPr>
            <w:tcW w:w="3307" w:type="dxa"/>
            <w:gridSpan w:val="5"/>
            <w:vAlign w:val="center"/>
          </w:tcPr>
          <w:p w14:paraId="0A37501D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C729F" w:rsidRPr="008B05B2" w14:paraId="3FD1BE3F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Študijska smer</w:t>
            </w:r>
          </w:p>
          <w:p w14:paraId="19D77D24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Letnik</w:t>
            </w:r>
          </w:p>
          <w:p w14:paraId="216DB807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Semester</w:t>
            </w:r>
          </w:p>
          <w:p w14:paraId="2A32ACA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Semester</w:t>
            </w:r>
          </w:p>
        </w:tc>
      </w:tr>
      <w:tr w:rsidR="002C729F" w:rsidRPr="008B05B2" w14:paraId="6D8C184C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4.</w:t>
            </w:r>
          </w:p>
        </w:tc>
      </w:tr>
      <w:tr w:rsidR="002C729F" w:rsidRPr="008B05B2" w14:paraId="0322D6C0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8B05B2">
              <w:rPr>
                <w:rFonts w:cstheme="minorHAnsi"/>
                <w:bCs/>
              </w:rPr>
              <w:t>Pre-school Teaching, 1</w:t>
            </w:r>
            <w:r w:rsidRPr="008B05B2">
              <w:rPr>
                <w:rFonts w:cstheme="minorHAnsi"/>
                <w:bCs/>
                <w:vertAlign w:val="superscript"/>
              </w:rPr>
              <w:t>st</w:t>
            </w:r>
            <w:r w:rsidRPr="008B05B2">
              <w:rPr>
                <w:rFonts w:cstheme="minorHAnsi"/>
                <w:bCs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2</w:t>
            </w:r>
            <w:r w:rsidRPr="008B05B2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</w:t>
            </w:r>
            <w:r w:rsidRPr="008B05B2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C729F" w:rsidRPr="008B05B2" w14:paraId="5A39BBE3" w14:textId="77777777" w:rsidTr="005C6943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8B05B2" w14:paraId="51F7BC36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Obvezni/Compulsory</w:t>
            </w:r>
          </w:p>
        </w:tc>
      </w:tr>
      <w:tr w:rsidR="002C729F" w:rsidRPr="008B05B2" w14:paraId="72A3D3EC" w14:textId="77777777" w:rsidTr="005C6943">
        <w:tc>
          <w:tcPr>
            <w:tcW w:w="5718" w:type="dxa"/>
            <w:gridSpan w:val="12"/>
          </w:tcPr>
          <w:p w14:paraId="0D0B940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758F0D0F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44EAFD9C" w14:textId="77777777" w:rsidTr="005C6943">
        <w:tc>
          <w:tcPr>
            <w:tcW w:w="9690" w:type="dxa"/>
            <w:gridSpan w:val="18"/>
          </w:tcPr>
          <w:p w14:paraId="4B94D5A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3AC8AD8C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Predavanja</w:t>
            </w:r>
          </w:p>
          <w:p w14:paraId="1337CB7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Seminar</w:t>
            </w:r>
          </w:p>
          <w:p w14:paraId="0FDA697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Vaje</w:t>
            </w:r>
          </w:p>
          <w:p w14:paraId="0236C961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Klinične vaje</w:t>
            </w:r>
          </w:p>
          <w:p w14:paraId="301E6A6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Samost. delo</w:t>
            </w:r>
          </w:p>
          <w:p w14:paraId="13C2DC0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ECTS</w:t>
            </w:r>
          </w:p>
        </w:tc>
      </w:tr>
      <w:tr w:rsidR="002C729F" w:rsidRPr="008B05B2" w14:paraId="3D4AE1FD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DF2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30 LV in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645C5ECC" w:rsidR="002C729F" w:rsidRPr="008B05B2" w:rsidRDefault="006A6CD4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</w:t>
            </w:r>
          </w:p>
        </w:tc>
      </w:tr>
      <w:tr w:rsidR="002C729F" w:rsidRPr="008B05B2" w14:paraId="049F31CB" w14:textId="77777777" w:rsidTr="005C6943">
        <w:tc>
          <w:tcPr>
            <w:tcW w:w="9690" w:type="dxa"/>
            <w:gridSpan w:val="18"/>
          </w:tcPr>
          <w:p w14:paraId="5312826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8B05B2" w14:paraId="3218FE9D" w14:textId="77777777" w:rsidTr="005C6943">
        <w:tc>
          <w:tcPr>
            <w:tcW w:w="3307" w:type="dxa"/>
            <w:gridSpan w:val="5"/>
          </w:tcPr>
          <w:p w14:paraId="63F8CD3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0B6" w14:textId="12AA7E85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dr. Petra Furlan</w:t>
            </w:r>
            <w:r w:rsidR="00063542" w:rsidRPr="008B05B2">
              <w:rPr>
                <w:rFonts w:cstheme="minorHAnsi"/>
              </w:rPr>
              <w:t xml:space="preserve">, viš. pred. / </w:t>
            </w:r>
            <w:r w:rsidR="008B05B2" w:rsidRPr="008B05B2">
              <w:rPr>
                <w:rFonts w:cstheme="minorHAnsi"/>
              </w:rPr>
              <w:t>dr. Petra Furlan, Sr. Lecturer</w:t>
            </w:r>
          </w:p>
        </w:tc>
      </w:tr>
      <w:tr w:rsidR="002C729F" w:rsidRPr="008B05B2" w14:paraId="62486C05" w14:textId="77777777" w:rsidTr="005C6943">
        <w:tc>
          <w:tcPr>
            <w:tcW w:w="9690" w:type="dxa"/>
            <w:gridSpan w:val="18"/>
          </w:tcPr>
          <w:p w14:paraId="4101652C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729F" w:rsidRPr="008B05B2" w14:paraId="6E0C6F48" w14:textId="77777777" w:rsidTr="005C6943">
        <w:tc>
          <w:tcPr>
            <w:tcW w:w="1641" w:type="dxa"/>
            <w:gridSpan w:val="2"/>
            <w:vMerge w:val="restart"/>
          </w:tcPr>
          <w:p w14:paraId="5F18D45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2C729F" w:rsidRPr="008B05B2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slovenski/Slovenian</w:t>
            </w:r>
          </w:p>
        </w:tc>
      </w:tr>
      <w:tr w:rsidR="002C729F" w:rsidRPr="008B05B2" w14:paraId="730B1270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2C729F" w:rsidRPr="008B05B2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8B05B2">
              <w:rPr>
                <w:rFonts w:cstheme="minorHAnsi"/>
                <w:bCs/>
              </w:rPr>
              <w:t>slovenski/Slovenian</w:t>
            </w:r>
          </w:p>
        </w:tc>
      </w:tr>
      <w:tr w:rsidR="002C729F" w:rsidRPr="008B05B2" w14:paraId="41F63765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461D7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Prerequisites:</w:t>
            </w:r>
          </w:p>
        </w:tc>
      </w:tr>
      <w:tr w:rsidR="002C729F" w:rsidRPr="008B05B2" w14:paraId="01A0285A" w14:textId="77777777" w:rsidTr="005C6943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/</w:t>
            </w:r>
          </w:p>
        </w:tc>
      </w:tr>
      <w:tr w:rsidR="002C729F" w:rsidRPr="008B05B2" w14:paraId="6175174C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Vsebina:</w:t>
            </w:r>
            <w:r w:rsidRPr="008B05B2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Content (Syllabus outline):</w:t>
            </w:r>
          </w:p>
        </w:tc>
      </w:tr>
      <w:tr w:rsidR="002C729F" w:rsidRPr="008B05B2" w14:paraId="7DC81D66" w14:textId="77777777" w:rsidTr="005C6943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8E1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Načrtovanje, izvajanje in evalvacija zdravstveno preventivnih ukrepov v vrtcu z uporabo digitalne tehnologije, kot npr.: videokonferenčna spletna orodja, e-asistent, spletne aplikacije.</w:t>
            </w:r>
          </w:p>
          <w:p w14:paraId="0FBA5F7C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Odgovornosti in naloge str. delavcev pri zagotavljanju varnosti in zdravja otrok.</w:t>
            </w:r>
          </w:p>
          <w:p w14:paraId="761D0188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Zagotavljanje zdravega in varnega okolja, tudi digitalnega.</w:t>
            </w:r>
          </w:p>
          <w:p w14:paraId="700EE604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Sodelovanje vrtca z zdravstveno službo.</w:t>
            </w:r>
          </w:p>
          <w:p w14:paraId="68FBCA2E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Zgodnje prepoznavanje in ukrepanje ob nujnih stanjih in nenadnih bolezenskih znakih.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79C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Planning, implementing and evaluating health promotion in kindergarten using digital technology, such as video conference online tools, e-assistant, online applications.</w:t>
            </w:r>
          </w:p>
          <w:p w14:paraId="0801C392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Responsibilities and daily tasks of the preschool teacher in ensuring the safety and health of children.</w:t>
            </w:r>
          </w:p>
          <w:p w14:paraId="0BFCD1A3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Providing a healthy and safe environment, also digital environment.</w:t>
            </w:r>
          </w:p>
          <w:p w14:paraId="4CC5CA22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Cooperation of preschool teacher with health institutions.</w:t>
            </w:r>
          </w:p>
          <w:p w14:paraId="3B1753EE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Early identification and response to emergencies and sudden illnesses.</w:t>
            </w:r>
          </w:p>
        </w:tc>
      </w:tr>
    </w:tbl>
    <w:p w14:paraId="6D98A12B" w14:textId="77777777" w:rsidR="002C729F" w:rsidRPr="008B05B2" w:rsidRDefault="002C729F" w:rsidP="002C729F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29F" w:rsidRPr="008B05B2" w14:paraId="37AA0E9F" w14:textId="77777777" w:rsidTr="46CBB5AE">
        <w:tc>
          <w:tcPr>
            <w:tcW w:w="9695" w:type="dxa"/>
            <w:gridSpan w:val="6"/>
          </w:tcPr>
          <w:p w14:paraId="24060F01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br w:type="page"/>
            </w:r>
            <w:r w:rsidRPr="008B05B2">
              <w:rPr>
                <w:rFonts w:cstheme="minorHAnsi"/>
                <w:b/>
              </w:rPr>
              <w:t>Temeljni literatura in viri / Readings:</w:t>
            </w:r>
          </w:p>
        </w:tc>
      </w:tr>
      <w:tr w:rsidR="002C729F" w:rsidRPr="008B05B2" w14:paraId="7008CACF" w14:textId="77777777" w:rsidTr="46CBB5AE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2C729F" w:rsidRPr="008B05B2" w:rsidRDefault="002C729F" w:rsidP="008B05B2">
            <w:pPr>
              <w:pStyle w:val="Odstavekseznama"/>
              <w:numPr>
                <w:ilvl w:val="0"/>
                <w:numId w:val="16"/>
              </w:numPr>
              <w:tabs>
                <w:tab w:val="num" w:pos="108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3E382144" w14:textId="77777777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Jakelj, M., idr. (2024).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prehranjevanje v vzgojno-izobraževalnih zavodih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Ministrstvo za vzgojo in izobraževanje. </w:t>
            </w:r>
            <w:hyperlink r:id="rId8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https://www.gov.si/assets/ministrstva/MVI/Dokumenti/Sektor-za-predsolsko-vzgojo/Dokumenti-smernice/Smernice-za-prehranjevanje-v-VIZ-2024.pdf</w:t>
              </w:r>
            </w:hyperlink>
          </w:p>
          <w:p w14:paraId="0A610D8A" w14:textId="77777777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Nacionalni inštitut za javno zdravje.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vključitev v vrtec/šolo po preboleli nalezljivi bolezni ali okužbi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(Ver. 12/2025 – 12. 9. 2025). </w:t>
            </w:r>
            <w:hyperlink r:id="rId9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https://nijz.si/nalezljive-bolezni/smernice-za-vkljucitev-otroka-v-vrtec-solo-po-preboleli-nalezljivi-bolezni-ali-okuzbi/</w:t>
              </w:r>
            </w:hyperlink>
          </w:p>
          <w:p w14:paraId="1AA659F8" w14:textId="1E321D40" w:rsidR="00F6689E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Pravilnik o obravnavi nasilja v družini za vzgojno-izobraževalne zavode. (2009).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Uradni list RS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, 104/09. </w:t>
            </w:r>
            <w:hyperlink r:id="rId10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https://pisrs.si/pregledPredpisa?id=PRAV9804</w:t>
              </w:r>
            </w:hyperlink>
          </w:p>
          <w:p w14:paraId="6C4B2F43" w14:textId="0398D275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Pravilnik o organizaciji, materialu in opremi za prvo pomoč na delovnem mestu. (2006).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Uradni list RS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, 136/06, 61/10 – ZRud-1 in 43/11 – ZVZD-1. </w:t>
            </w:r>
            <w:hyperlink r:id="rId11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https://www.uradni-list.si/glasilo-uradni-list-rs/vsebina/2006-01-5692?sop=2006-01-5692</w:t>
              </w:r>
            </w:hyperlink>
          </w:p>
          <w:p w14:paraId="4E1DE992" w14:textId="77777777" w:rsidR="002C729F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Rok Simon, M., idr.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Priporočila za ukrepanje v vrtcu ob nujnih stanjih in nenadno nastalih bolezenskih znakih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javno zdravje. </w:t>
            </w:r>
            <w:hyperlink r:id="rId12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https://nijz.si/publikacije/priporocila-za-ukrepanje-v-vrtcu-ob-nujnih-stanjih-in-nenadno-nastalih-bolezenskih-znakih/</w:t>
              </w:r>
            </w:hyperlink>
          </w:p>
          <w:p w14:paraId="13653D09" w14:textId="77777777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Dopolnilna literatura:</w:t>
            </w:r>
          </w:p>
          <w:p w14:paraId="7A6363BD" w14:textId="70FF5CCB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Ahčan, U., Slabe, D., </w:t>
            </w:r>
            <w:r w:rsidR="00E931AB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in 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Šutanovac, R. (2008).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Prva pomoč: Priročnik za bolničarje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. Rdeči križ Slovenije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.</w:t>
            </w:r>
          </w:p>
          <w:p w14:paraId="7EC50C95" w14:textId="084598B0" w:rsidR="00E931AB" w:rsidRPr="008B05B2" w:rsidRDefault="00E931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Ministrstvo za zdravje. (2023). </w:t>
            </w:r>
            <w:r w:rsidRPr="008B05B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sl-SI"/>
              </w:rPr>
              <w:t>Preventiva in skrb za zdravje: Obvladovanje nalezljivih bolezni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. </w:t>
            </w:r>
            <w:hyperlink r:id="rId13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sl-SI"/>
                </w:rPr>
                <w:t>https://www.gov.si/podrocja/zdravje/preventiva-in-skrb-za-zdravje/obvladovanje-nalezljivih-bolezni/</w:t>
              </w:r>
            </w:hyperlink>
          </w:p>
          <w:p w14:paraId="1E4EE167" w14:textId="5584E7AE" w:rsidR="00E931AB" w:rsidRPr="008B05B2" w:rsidRDefault="00E931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Nacionalni inštitut za javno zdravje.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vključitev otroka v vrtec/šolo po preboleli nalezljivi bolezni ali okužbi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NIJZ. </w:t>
            </w:r>
            <w:hyperlink r:id="rId14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https://nijz.si/nalezljive-bolezni/smernice-za-vkljucitev-otroka-v-vrtec-solo-po-preboleli-nalezljivi-bolezni-ali-okuzbi/</w:t>
              </w:r>
            </w:hyperlink>
          </w:p>
          <w:p w14:paraId="53B52951" w14:textId="77777777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Šolski lonec. (n. d.).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Šolski lonec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hyperlink r:id="rId15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https://solskilonec.si/</w:t>
              </w:r>
            </w:hyperlink>
          </w:p>
          <w:p w14:paraId="2946DB82" w14:textId="2BBED9C5" w:rsidR="00C30149" w:rsidRPr="008B05B2" w:rsidRDefault="00C30149" w:rsidP="00334581">
            <w:pPr>
              <w:pStyle w:val="Navadensplet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2C729F" w:rsidRPr="008B05B2" w14:paraId="686F4AB4" w14:textId="77777777" w:rsidTr="46CBB5A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03F3EE7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Cilji in kompetence: </w:t>
            </w:r>
          </w:p>
        </w:tc>
        <w:tc>
          <w:tcPr>
            <w:tcW w:w="152" w:type="dxa"/>
            <w:gridSpan w:val="2"/>
          </w:tcPr>
          <w:p w14:paraId="110FFD37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628FA9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  <w:lang w:val="en-GB"/>
              </w:rPr>
              <w:t>Objectives and competences</w:t>
            </w:r>
            <w:r w:rsidRPr="008B05B2">
              <w:rPr>
                <w:rFonts w:cstheme="minorHAnsi"/>
                <w:b/>
              </w:rPr>
              <w:t>:</w:t>
            </w:r>
          </w:p>
        </w:tc>
      </w:tr>
      <w:tr w:rsidR="002C729F" w:rsidRPr="008B05B2" w14:paraId="384DCCDD" w14:textId="77777777" w:rsidTr="46CBB5AE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Cilji:</w:t>
            </w:r>
          </w:p>
          <w:p w14:paraId="030F2A5F" w14:textId="77777777" w:rsidR="002C729F" w:rsidRPr="008B05B2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Študent/-ka:</w:t>
            </w:r>
          </w:p>
          <w:p w14:paraId="1E4FB53C" w14:textId="77777777" w:rsidR="002C729F" w:rsidRPr="008B05B2" w:rsidRDefault="002C729F" w:rsidP="002C729F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pridobi temeljna znanja zdravstvenih vsebin.</w:t>
            </w:r>
          </w:p>
          <w:p w14:paraId="3FE9F23F" w14:textId="77777777" w:rsidR="002C729F" w:rsidRPr="008B05B2" w:rsidRDefault="002C729F" w:rsidP="005C6943">
            <w:pPr>
              <w:tabs>
                <w:tab w:val="num" w:pos="720"/>
              </w:tabs>
              <w:spacing w:after="0" w:line="240" w:lineRule="auto"/>
              <w:ind w:left="708" w:hanging="708"/>
              <w:rPr>
                <w:rFonts w:cstheme="minorHAnsi"/>
                <w:u w:val="single"/>
                <w:lang w:eastAsia="sl-SI"/>
              </w:rPr>
            </w:pPr>
          </w:p>
          <w:p w14:paraId="3EEBD31A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Splošne kompetence:</w:t>
            </w:r>
          </w:p>
          <w:p w14:paraId="37288E22" w14:textId="77777777" w:rsidR="002C729F" w:rsidRPr="008B05B2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Študent/-ka:</w:t>
            </w:r>
          </w:p>
          <w:p w14:paraId="2B348C85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bCs/>
                <w:snapToGrid w:val="0"/>
              </w:rPr>
              <w:t>razume pomen in razsežnosti varovanja in podpiranja zdravja v vrtcu;</w:t>
            </w:r>
          </w:p>
          <w:p w14:paraId="04EFDD2C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bCs/>
                <w:snapToGrid w:val="0"/>
              </w:rPr>
              <w:t>je sposoben/-na prenosa znanja v prakso.</w:t>
            </w:r>
          </w:p>
          <w:p w14:paraId="1F72F64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</w:p>
          <w:p w14:paraId="7BB9BA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u w:val="single"/>
              </w:rPr>
              <w:t>Predmetnospecifične kompetence:</w:t>
            </w:r>
          </w:p>
          <w:p w14:paraId="220BF79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6852CB87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razvija pozitivno stališče za zdrav in odgovoren način življenja;</w:t>
            </w:r>
          </w:p>
          <w:p w14:paraId="6A428A74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pozna potencialne slabosti in nevarnosti prekomerne in neprimerne uporabe digitalne tehnologije;</w:t>
            </w:r>
          </w:p>
          <w:p w14:paraId="7F3D5ADB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prepozna nujna stanja in splošne nenadne bolezenske znake ter ob tem ustrezno ukrepa;</w:t>
            </w:r>
          </w:p>
          <w:p w14:paraId="4A6EB0BA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zna sodelovati s starši, zdravstvenimi delavci in drugim strokovnim osebjem.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Objectives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409C641F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18073039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acquire basic knowledge in health education.</w:t>
            </w:r>
          </w:p>
          <w:p w14:paraId="4C2BDF7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General competences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7C5FC84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514AFB27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understand the meaning and dimensions of promoting health in preschool;</w:t>
            </w:r>
          </w:p>
          <w:p w14:paraId="5BC5E438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are able to transfer knowledge into practice.</w:t>
            </w:r>
          </w:p>
          <w:p w14:paraId="61CDCEA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</w:p>
          <w:p w14:paraId="4E89057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51D36A0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144190EB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develop a positive attitude towards a healthy and responsible lifestyle;</w:t>
            </w:r>
          </w:p>
          <w:p w14:paraId="256A0115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knows the potential disadvantages (excessive and inappropriate) of using digital technology;</w:t>
            </w:r>
          </w:p>
          <w:p w14:paraId="0B50EC48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 and take appropriate action;</w:t>
            </w:r>
          </w:p>
          <w:p w14:paraId="6A5E47EF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collaborate with families and medical staff.</w:t>
            </w:r>
          </w:p>
        </w:tc>
      </w:tr>
      <w:tr w:rsidR="002C729F" w:rsidRPr="008B05B2" w14:paraId="58061C42" w14:textId="77777777" w:rsidTr="46CBB5A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1D8A54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2E5622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0240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Intended learning outcomes:</w:t>
            </w:r>
          </w:p>
        </w:tc>
      </w:tr>
      <w:tr w:rsidR="002C729F" w:rsidRPr="008B05B2" w14:paraId="1C6A43D9" w14:textId="77777777" w:rsidTr="46CBB5A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Znanje in razumevanje:</w:t>
            </w:r>
          </w:p>
          <w:p w14:paraId="3D6CF0C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405D5A6A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prepoznati različna bolezenska stanja;</w:t>
            </w:r>
          </w:p>
          <w:p w14:paraId="236ACE95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ukrepe za preprečevanje širjenja nalezljivih bolezenskih stanj;</w:t>
            </w:r>
          </w:p>
          <w:p w14:paraId="310B70B1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priporočila za ukrepanje ob zlorabi otroka;</w:t>
            </w:r>
          </w:p>
          <w:p w14:paraId="4D9F22A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smernice za varno uporabo digitalne tehnologije v predšolskem obdobju;</w:t>
            </w:r>
          </w:p>
          <w:p w14:paraId="123DC4E2" w14:textId="77777777" w:rsidR="002C729F" w:rsidRPr="008B05B2" w:rsidRDefault="002C729F" w:rsidP="002C729F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analizira in aplicira teoretična znanja v prakso;</w:t>
            </w:r>
          </w:p>
          <w:p w14:paraId="53B5498F" w14:textId="607A6DA5" w:rsidR="002C729F" w:rsidRPr="008B05B2" w:rsidRDefault="00F6689E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sodelovati</w:t>
            </w:r>
            <w:r w:rsidR="002C729F"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s starši, zdravstvenimi delavci in drugim strokovnim osebjem.</w:t>
            </w:r>
          </w:p>
          <w:p w14:paraId="5043CB0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51991197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  <w:u w:val="single"/>
              </w:rPr>
              <w:t>Uporaba:</w:t>
            </w:r>
          </w:p>
          <w:p w14:paraId="38D38BC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521120D0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ukrepati ob življenje ogrožajočih stanjih in ob nujnih stanjih;</w:t>
            </w:r>
          </w:p>
          <w:p w14:paraId="7491CAC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načrtovati ukrepe za preprečevanje širjenja nalezljivih bolezni.</w:t>
            </w:r>
          </w:p>
          <w:p w14:paraId="2A19BA2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Refleksija:</w:t>
            </w:r>
          </w:p>
          <w:p w14:paraId="12768B9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2A8027FE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načrtuje, organizira in vrednoti lastno delo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14:paraId="6537F28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14:paraId="6DFB9E2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Knowledge and understanding:</w:t>
            </w:r>
          </w:p>
          <w:p w14:paraId="793A249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39218C6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injuries;</w:t>
            </w:r>
          </w:p>
          <w:p w14:paraId="345B2BFD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healthy practices to prevent the spread of illness in early childhood settings;</w:t>
            </w:r>
          </w:p>
          <w:p w14:paraId="552E43A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recommendations for taking action against child abuse;</w:t>
            </w:r>
          </w:p>
          <w:p w14:paraId="34702609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 the guidelines for the safe use of digital technology in preschool period;</w:t>
            </w:r>
          </w:p>
          <w:p w14:paraId="07CBFE73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theoretical knowledge in practice;</w:t>
            </w:r>
          </w:p>
          <w:p w14:paraId="33977D17" w14:textId="06774A11" w:rsidR="002C729F" w:rsidRPr="008B05B2" w:rsidRDefault="00F6689E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is able to 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collaborate with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parents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and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healthcare professionals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.</w:t>
            </w:r>
          </w:p>
          <w:p w14:paraId="70DF9E5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009AA98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Application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3C05027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6FF85AE4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respond in emergency situations;</w:t>
            </w:r>
          </w:p>
          <w:p w14:paraId="7C29E437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can create heathy environments 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prevent the spread of illness in early childhood settings.</w:t>
            </w:r>
          </w:p>
          <w:p w14:paraId="44E871B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7BCDA98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Reflection:</w:t>
            </w:r>
          </w:p>
          <w:p w14:paraId="51B1970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422B11F8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plan, organise and evaluate own work using digital technology.</w:t>
            </w:r>
          </w:p>
        </w:tc>
      </w:tr>
      <w:tr w:rsidR="002C729F" w:rsidRPr="008B05B2" w14:paraId="144A5D23" w14:textId="77777777" w:rsidTr="46CBB5AE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2A6D700F" w14:textId="77777777" w:rsidTr="46CBB5A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B7C4E3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Metode poučevanja in učenja</w:t>
            </w:r>
            <w:r w:rsidRPr="008B05B2">
              <w:rPr>
                <w:rFonts w:cstheme="minorHAnsi"/>
                <w:b/>
                <w:vertAlign w:val="superscript"/>
              </w:rPr>
              <w:t>*</w:t>
            </w:r>
            <w:r w:rsidRPr="008B05B2">
              <w:rPr>
                <w:rFonts w:cstheme="minorHAnsi"/>
                <w:b/>
              </w:rPr>
              <w:t>:</w:t>
            </w:r>
          </w:p>
        </w:tc>
        <w:tc>
          <w:tcPr>
            <w:tcW w:w="142" w:type="dxa"/>
          </w:tcPr>
          <w:p w14:paraId="3A0FF5F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630AD6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</w:p>
          <w:p w14:paraId="3317EB8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8B05B2">
              <w:rPr>
                <w:rFonts w:cstheme="minorHAnsi"/>
                <w:b/>
                <w:lang w:val="en-US"/>
              </w:rPr>
              <w:t>Learning and teaching methods*:</w:t>
            </w:r>
          </w:p>
        </w:tc>
      </w:tr>
      <w:tr w:rsidR="002C729F" w:rsidRPr="008B05B2" w14:paraId="3AC0E29F" w14:textId="77777777" w:rsidTr="46CBB5AE">
        <w:trPr>
          <w:trHeight w:val="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D40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interaktivna predavanja,</w:t>
            </w:r>
          </w:p>
          <w:p w14:paraId="4309F2C8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razlaga,</w:t>
            </w:r>
          </w:p>
          <w:p w14:paraId="39460709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pogovor in razprava,</w:t>
            </w:r>
          </w:p>
          <w:p w14:paraId="332A182F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laboratorijske vaje v manjših skupinah (obvezna 100% prisotnost),</w:t>
            </w:r>
          </w:p>
          <w:p w14:paraId="11426A45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seminarske vaje (obvezna 100% prisotnost),</w:t>
            </w:r>
          </w:p>
          <w:p w14:paraId="74756FE0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študij virov in literature,</w:t>
            </w:r>
          </w:p>
          <w:p w14:paraId="36757FD3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samostojno delo,</w:t>
            </w:r>
          </w:p>
          <w:p w14:paraId="2BA226A1" w14:textId="29611EF5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CB1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interactive lectures,</w:t>
            </w:r>
          </w:p>
          <w:p w14:paraId="6802D54A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explanation,</w:t>
            </w:r>
          </w:p>
          <w:p w14:paraId="74666508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dialogue and discussion,</w:t>
            </w:r>
          </w:p>
          <w:p w14:paraId="0CB58A86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laboratory excercises in smaller groups (reqired 100% attendance),</w:t>
            </w:r>
          </w:p>
          <w:p w14:paraId="1A828039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seminar excercises (reqired 100% attendance),</w:t>
            </w:r>
          </w:p>
          <w:p w14:paraId="45E29EDB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studying literature and sources,</w:t>
            </w:r>
          </w:p>
          <w:p w14:paraId="0590BC5A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independent work,</w:t>
            </w:r>
          </w:p>
          <w:p w14:paraId="66204FF1" w14:textId="65A25FEE" w:rsidR="002C729F" w:rsidRPr="008B05B2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*Also using digital technology.</w:t>
            </w:r>
          </w:p>
        </w:tc>
      </w:tr>
      <w:tr w:rsidR="002C729F" w:rsidRPr="008B05B2" w14:paraId="31843D26" w14:textId="77777777" w:rsidTr="46CBB5A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63297F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Delež (v %) /</w:t>
            </w:r>
          </w:p>
          <w:p w14:paraId="38D0560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151B35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Assessment:</w:t>
            </w:r>
          </w:p>
        </w:tc>
      </w:tr>
      <w:tr w:rsidR="002C729F" w:rsidRPr="008B05B2" w14:paraId="1375E1B7" w14:textId="77777777" w:rsidTr="46CBB5AE">
        <w:trPr>
          <w:trHeight w:val="85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4B2B473B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Način (pisni izpit, ustno izpraševanje, naloge, projekt)</w:t>
            </w:r>
            <w:r w:rsidR="00F6689E" w:rsidRPr="008B05B2">
              <w:rPr>
                <w:rFonts w:cstheme="minorHAnsi"/>
              </w:rPr>
              <w:t>:</w:t>
            </w:r>
          </w:p>
          <w:p w14:paraId="623CD7C4" w14:textId="77777777" w:rsidR="002C729F" w:rsidRPr="008B05B2" w:rsidRDefault="002C729F" w:rsidP="002C729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izdelava seminarske naloge z zagovorom;</w:t>
            </w:r>
          </w:p>
          <w:p w14:paraId="29CD2F7A" w14:textId="77777777" w:rsidR="002C729F" w:rsidRPr="008B05B2" w:rsidRDefault="002C729F" w:rsidP="002C729F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</w:rPr>
              <w:t>20 %</w:t>
            </w:r>
          </w:p>
          <w:p w14:paraId="02F2C34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C6CA56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Type (examination, oral, coursework, project):</w:t>
            </w:r>
          </w:p>
          <w:p w14:paraId="5D675F95" w14:textId="21471491" w:rsidR="002C729F" w:rsidRPr="008B05B2" w:rsidRDefault="008B5049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preparation and presentation of a seminar paper</w:t>
            </w:r>
            <w:r w:rsidR="002C729F" w:rsidRPr="008B05B2">
              <w:rPr>
                <w:rFonts w:cstheme="minorHAnsi"/>
              </w:rPr>
              <w:t>;</w:t>
            </w:r>
          </w:p>
          <w:p w14:paraId="3675AA01" w14:textId="77777777" w:rsidR="002C729F" w:rsidRPr="008B05B2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t>written and/or oral exam.</w:t>
            </w:r>
          </w:p>
        </w:tc>
      </w:tr>
      <w:tr w:rsidR="002C729F" w:rsidRPr="008B05B2" w14:paraId="6654BC32" w14:textId="77777777" w:rsidTr="46CBB5A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5ADFE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Reference nosilca / Lecturer's references: </w:t>
            </w:r>
          </w:p>
        </w:tc>
      </w:tr>
      <w:tr w:rsidR="002C729F" w:rsidRPr="008B05B2" w14:paraId="674D8ED4" w14:textId="77777777" w:rsidTr="46CBB5AE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270" w14:textId="74FFD234" w:rsidR="00B13EA4" w:rsidRPr="008B05B2" w:rsidRDefault="00B13EA4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Furlan, P.,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Krmac, N. (2024). Analiza mnenj strokovnih delavcev o izvedbi dejavnosti v zunanjem učnem okolju s poudarkom na skrbi za varnost.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N. Dolenc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N. Cotič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Učilnica za življenje: vzgoja in izobraževanje za trajnostni razvoj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51–67). Založba Univerze na Primorskem.</w:t>
            </w:r>
          </w:p>
          <w:p w14:paraId="0289A705" w14:textId="313AF42B" w:rsidR="00B13EA4" w:rsidRPr="008B05B2" w:rsidRDefault="00B13EA4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Furlan, P.,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Krmac, N. (2024). Mnenja strokovnih delavcev o uporabi informacijsko-komunikacijske tehnologije pri obravnavi vsebin o trajnostnem razvoju.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M. Mezgec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P. Dolenc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Izzivi in priložnosti vseživljenjskega učenja za trajnostno družbo prihodnosti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141–158). Založba Univerze na Primorskem.</w:t>
            </w:r>
          </w:p>
          <w:p w14:paraId="75D926AE" w14:textId="18AD24E4" w:rsidR="00B13EA4" w:rsidRPr="008B05B2" w:rsidRDefault="00C30149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Luša, L., 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Furlan, P. (2022). Soočenje strokovnih delavcev, zaposlenih v vrtcu, s “Higienskimi priporočili za preprečevanje širjenja SARS-CoV-2 v vrtcih”. V J. Drobnič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Vzgoja in izobraževanje v času covida-19: odzivi in priložnosti za nove pedagoške pobude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477–490). Založba Univerze na Primorskem.</w:t>
            </w:r>
          </w:p>
          <w:p w14:paraId="19219836" w14:textId="7E9FC515" w:rsidR="002C729F" w:rsidRPr="008B05B2" w:rsidRDefault="00B13EA4" w:rsidP="008B05B2">
            <w:pPr>
              <w:pStyle w:val="Navadensple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Ribič, V., Krmac, N.,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Furlan, P. (2023). Problem uživanja sladkorja pri predšolskih otrocih.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M. Adamska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Edukacja zorientowana na przyszłość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153–171). Didacta.</w:t>
            </w:r>
          </w:p>
        </w:tc>
      </w:tr>
    </w:tbl>
    <w:p w14:paraId="296FEF7D" w14:textId="77777777" w:rsidR="004A0E84" w:rsidRPr="008B05B2" w:rsidRDefault="004A0E84">
      <w:pPr>
        <w:rPr>
          <w:rFonts w:cstheme="minorHAnsi"/>
        </w:rPr>
      </w:pPr>
    </w:p>
    <w:sectPr w:rsidR="004A0E84" w:rsidRPr="008B05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3F75"/>
    <w:multiLevelType w:val="hybridMultilevel"/>
    <w:tmpl w:val="3AB80E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7C8B"/>
    <w:multiLevelType w:val="hybridMultilevel"/>
    <w:tmpl w:val="74AA09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4179B"/>
    <w:multiLevelType w:val="hybridMultilevel"/>
    <w:tmpl w:val="C386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A2B53"/>
    <w:multiLevelType w:val="hybridMultilevel"/>
    <w:tmpl w:val="763E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3442C"/>
    <w:multiLevelType w:val="hybridMultilevel"/>
    <w:tmpl w:val="24E6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668BA"/>
    <w:multiLevelType w:val="hybridMultilevel"/>
    <w:tmpl w:val="C5D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31042"/>
    <w:multiLevelType w:val="hybridMultilevel"/>
    <w:tmpl w:val="CE1A44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F5C32"/>
    <w:multiLevelType w:val="hybridMultilevel"/>
    <w:tmpl w:val="5504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044B5"/>
    <w:multiLevelType w:val="hybridMultilevel"/>
    <w:tmpl w:val="299A7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22A14"/>
    <w:multiLevelType w:val="hybridMultilevel"/>
    <w:tmpl w:val="384629CC"/>
    <w:lvl w:ilvl="0" w:tplc="042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B2400FB"/>
    <w:multiLevelType w:val="hybridMultilevel"/>
    <w:tmpl w:val="47BC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10746"/>
    <w:multiLevelType w:val="hybridMultilevel"/>
    <w:tmpl w:val="7CBA7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9252B"/>
    <w:multiLevelType w:val="hybridMultilevel"/>
    <w:tmpl w:val="CBF03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916D7"/>
    <w:multiLevelType w:val="hybridMultilevel"/>
    <w:tmpl w:val="E5A8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477A4"/>
    <w:multiLevelType w:val="hybridMultilevel"/>
    <w:tmpl w:val="583A1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25934"/>
    <w:multiLevelType w:val="hybridMultilevel"/>
    <w:tmpl w:val="CF928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1"/>
  </w:num>
  <w:num w:numId="9">
    <w:abstractNumId w:val="1"/>
  </w:num>
  <w:num w:numId="10">
    <w:abstractNumId w:val="7"/>
  </w:num>
  <w:num w:numId="11">
    <w:abstractNumId w:val="13"/>
  </w:num>
  <w:num w:numId="12">
    <w:abstractNumId w:val="14"/>
  </w:num>
  <w:num w:numId="13">
    <w:abstractNumId w:val="2"/>
  </w:num>
  <w:num w:numId="14">
    <w:abstractNumId w:val="10"/>
  </w:num>
  <w:num w:numId="15">
    <w:abstractNumId w:val="5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29F"/>
    <w:rsid w:val="00003781"/>
    <w:rsid w:val="0005244A"/>
    <w:rsid w:val="00063542"/>
    <w:rsid w:val="000A3FF5"/>
    <w:rsid w:val="00101D40"/>
    <w:rsid w:val="00115671"/>
    <w:rsid w:val="001E1204"/>
    <w:rsid w:val="00206060"/>
    <w:rsid w:val="00235D36"/>
    <w:rsid w:val="002832AB"/>
    <w:rsid w:val="002C729F"/>
    <w:rsid w:val="00302F83"/>
    <w:rsid w:val="00332C9B"/>
    <w:rsid w:val="00334581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76028"/>
    <w:rsid w:val="00687DF8"/>
    <w:rsid w:val="00691138"/>
    <w:rsid w:val="006A6CD4"/>
    <w:rsid w:val="006B25DE"/>
    <w:rsid w:val="0074749E"/>
    <w:rsid w:val="007733A8"/>
    <w:rsid w:val="007A45A6"/>
    <w:rsid w:val="007C3673"/>
    <w:rsid w:val="007D01CE"/>
    <w:rsid w:val="00884E00"/>
    <w:rsid w:val="008B05B2"/>
    <w:rsid w:val="008B5049"/>
    <w:rsid w:val="00904EE4"/>
    <w:rsid w:val="00953B73"/>
    <w:rsid w:val="00990EEF"/>
    <w:rsid w:val="00997D4F"/>
    <w:rsid w:val="009C11A9"/>
    <w:rsid w:val="009C3367"/>
    <w:rsid w:val="00A008A8"/>
    <w:rsid w:val="00AB5E28"/>
    <w:rsid w:val="00AD79C9"/>
    <w:rsid w:val="00B13EA4"/>
    <w:rsid w:val="00B83FBD"/>
    <w:rsid w:val="00BB5292"/>
    <w:rsid w:val="00C02B53"/>
    <w:rsid w:val="00C3014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1AB"/>
    <w:rsid w:val="00E9393C"/>
    <w:rsid w:val="00EA4E20"/>
    <w:rsid w:val="00EC44CD"/>
    <w:rsid w:val="00F37973"/>
    <w:rsid w:val="00F6689E"/>
    <w:rsid w:val="00FB75B9"/>
    <w:rsid w:val="00FD34A2"/>
    <w:rsid w:val="00FD52FF"/>
    <w:rsid w:val="00FE1F58"/>
    <w:rsid w:val="46CBB5AE"/>
    <w:rsid w:val="60C2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A066"/>
  <w15:chartTrackingRefBased/>
  <w15:docId w15:val="{99F10CD5-238D-49EC-A9EF-2EDF62BB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29F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C72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C729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2C729F"/>
    <w:rPr>
      <w:color w:val="0000FF"/>
      <w:u w:val="single"/>
    </w:rPr>
  </w:style>
  <w:style w:type="paragraph" w:customStyle="1" w:styleId="Default">
    <w:name w:val="Default"/>
    <w:rsid w:val="002C72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customStyle="1" w:styleId="tlid-translation">
    <w:name w:val="tlid-translation"/>
    <w:rsid w:val="002C729F"/>
  </w:style>
  <w:style w:type="character" w:styleId="Nerazreenaomemba">
    <w:name w:val="Unresolved Mention"/>
    <w:basedOn w:val="Privzetapisavaodstavka"/>
    <w:uiPriority w:val="99"/>
    <w:semiHidden/>
    <w:unhideWhenUsed/>
    <w:rsid w:val="00F37973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unhideWhenUsed/>
    <w:rsid w:val="00283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Poudarek">
    <w:name w:val="Emphasis"/>
    <w:basedOn w:val="Privzetapisavaodstavka"/>
    <w:uiPriority w:val="20"/>
    <w:qFormat/>
    <w:rsid w:val="002832AB"/>
    <w:rPr>
      <w:i/>
      <w:iCs/>
    </w:rPr>
  </w:style>
  <w:style w:type="character" w:styleId="Krepko">
    <w:name w:val="Strong"/>
    <w:basedOn w:val="Privzetapisavaodstavka"/>
    <w:uiPriority w:val="22"/>
    <w:qFormat/>
    <w:rsid w:val="002832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94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4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si/assets/ministrstva/MVI/Dokumenti/Sektor-za-predsolsko-vzgojo/Dokumenti-smernice/Smernice-za-prehranjevanje-v-VIZ-2024.pdf?utm_source=chatgpt.com" TargetMode="External"/><Relationship Id="rId13" Type="http://schemas.openxmlformats.org/officeDocument/2006/relationships/hyperlink" Target="https://www.gov.si/podrocja/zdravje/preventiva-in-skrb-za-zdravje/obvladovanje-nalezljivih-bolezni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ijz.si/publikacije/priporocila-za-ukrepanje-v-vrtcu-ob-nujnih-stanjih-in-nenadno-nastalih-bolezenskih-znakih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radni-list.si/glasilo-uradni-list-rs/vsebina/2006-01-5692?sop=2006-01-5692" TargetMode="External"/><Relationship Id="rId5" Type="http://schemas.openxmlformats.org/officeDocument/2006/relationships/styles" Target="styles.xml"/><Relationship Id="rId15" Type="http://schemas.openxmlformats.org/officeDocument/2006/relationships/hyperlink" Target="https://solskilonec.si/" TargetMode="External"/><Relationship Id="rId10" Type="http://schemas.openxmlformats.org/officeDocument/2006/relationships/hyperlink" Target="https://pisrs.si/pregledPredpisa?id=PRAV9804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ijz.si/nalezljive-bolezni/smernice-za-vkljucitev-otroka-v-vrtec-solo-po-preboleli-nalezljivi-bolezni-ali-okuzbi/" TargetMode="External"/><Relationship Id="rId14" Type="http://schemas.openxmlformats.org/officeDocument/2006/relationships/hyperlink" Target="https://nijz.si/nalezljive-bolezni/smernice-za-vkljucitev-otroka-v-vrtec-solo-po-preboleli-nalezljivi-bolezni-ali-okuzbi/?utm_source=chatgpt.co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6138A-7DC5-4C7B-85A2-21E551EA663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FD53941-EFF9-4DD4-AFDA-A272AC90ABE7}"/>
</file>

<file path=customXml/itemProps3.xml><?xml version="1.0" encoding="utf-8"?>
<ds:datastoreItem xmlns:ds="http://schemas.openxmlformats.org/officeDocument/2006/customXml" ds:itemID="{E42B0EFF-A527-406B-8096-8CC492B7BD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7</cp:revision>
  <dcterms:created xsi:type="dcterms:W3CDTF">2025-09-14T08:53:00Z</dcterms:created>
  <dcterms:modified xsi:type="dcterms:W3CDTF">2025-10-02T12:10:00Z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16410800</vt:r8>
  </property>
  <property fmtid="{D5CDD505-2E9C-101B-9397-08002B2CF9AE}" pid="4" name="MediaServiceImageTags">
    <vt:lpwstr/>
  </property>
</Properties>
</file>